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FB" w:rsidRDefault="001C0FFB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1C0FFB" w:rsidRDefault="001C0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FFB" w:rsidRDefault="001C0FF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C0FFB" w:rsidRDefault="001C0FFB">
      <w:pPr>
        <w:pStyle w:val="ConsPlusTitle"/>
        <w:jc w:val="center"/>
      </w:pPr>
      <w:bookmarkStart w:id="0" w:name="_GoBack"/>
      <w:bookmarkEnd w:id="0"/>
      <w:r>
        <w:t>ПРИКАЗ</w:t>
      </w:r>
    </w:p>
    <w:p w:rsidR="001C0FFB" w:rsidRDefault="001C0FFB">
      <w:pPr>
        <w:pStyle w:val="ConsPlusTitle"/>
        <w:jc w:val="center"/>
      </w:pPr>
      <w:r>
        <w:t>от 24 марта 2021 г. N 158</w:t>
      </w:r>
    </w:p>
    <w:p w:rsidR="001C0FFB" w:rsidRDefault="001C0FFB">
      <w:pPr>
        <w:pStyle w:val="ConsPlusTitle"/>
        <w:jc w:val="center"/>
      </w:pPr>
    </w:p>
    <w:p w:rsidR="001C0FFB" w:rsidRDefault="001C0FFB">
      <w:pPr>
        <w:pStyle w:val="ConsPlusTitle"/>
        <w:jc w:val="center"/>
      </w:pPr>
      <w:r>
        <w:t>ОБ УТВЕРЖДЕНИИ ВЕТЕРИНАРНЫХ ПРАВИЛ</w:t>
      </w:r>
    </w:p>
    <w:p w:rsidR="001C0FFB" w:rsidRDefault="001C0FF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1C0FFB" w:rsidRDefault="001C0FFB">
      <w:pPr>
        <w:pStyle w:val="ConsPlusTitle"/>
        <w:jc w:val="center"/>
      </w:pPr>
      <w:r>
        <w:t>ОГРАНИЧИТЕЛЬНЫХ И ИНЫХ МЕРОПРИЯТИЙ, УСТАНОВЛЕНИЯ</w:t>
      </w:r>
    </w:p>
    <w:p w:rsidR="001C0FFB" w:rsidRDefault="001C0FFB">
      <w:pPr>
        <w:pStyle w:val="ConsPlusTitle"/>
        <w:jc w:val="center"/>
      </w:pPr>
      <w:r>
        <w:t>И ОТМЕНЫ КАРАНТИНА И ИНЫХ ОГРАНИЧЕНИЙ, НАПРАВЛЕННЫХ</w:t>
      </w:r>
    </w:p>
    <w:p w:rsidR="001C0FFB" w:rsidRDefault="001C0FFB">
      <w:pPr>
        <w:pStyle w:val="ConsPlusTitle"/>
        <w:jc w:val="center"/>
      </w:pPr>
      <w:r>
        <w:t>НА ПРЕДОТВРАЩЕНИЕ РАСПРОСТРАНЕНИЯ И ЛИКВИДАЦИЮ</w:t>
      </w:r>
    </w:p>
    <w:p w:rsidR="001C0FFB" w:rsidRDefault="001C0FFB">
      <w:pPr>
        <w:pStyle w:val="ConsPlusTitle"/>
        <w:jc w:val="center"/>
      </w:pPr>
      <w:r>
        <w:t>ОЧАГОВ ВЫСОКОПАТОГЕННОГО ГРИППА ПТИЦ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>
        <w:t>высокопатогенного</w:t>
      </w:r>
      <w:proofErr w:type="spellEnd"/>
      <w:r>
        <w:t xml:space="preserve"> гриппа птиц.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7" w:history="1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8" w:history="1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jc w:val="right"/>
      </w:pPr>
      <w:r>
        <w:t>Министр</w:t>
      </w:r>
    </w:p>
    <w:p w:rsidR="001C0FFB" w:rsidRDefault="001C0FFB">
      <w:pPr>
        <w:pStyle w:val="ConsPlusNormal"/>
        <w:jc w:val="right"/>
      </w:pPr>
      <w:r>
        <w:t>Д.Н.ПАТРУШЕВ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jc w:val="right"/>
        <w:outlineLvl w:val="0"/>
      </w:pPr>
      <w:r>
        <w:t>Утверждены</w:t>
      </w:r>
    </w:p>
    <w:p w:rsidR="001C0FFB" w:rsidRDefault="001C0FFB">
      <w:pPr>
        <w:pStyle w:val="ConsPlusNormal"/>
        <w:jc w:val="right"/>
      </w:pPr>
      <w:r>
        <w:t>приказом Минсельхоза России</w:t>
      </w:r>
    </w:p>
    <w:p w:rsidR="001C0FFB" w:rsidRDefault="001C0FFB">
      <w:pPr>
        <w:pStyle w:val="ConsPlusNormal"/>
        <w:jc w:val="right"/>
      </w:pPr>
      <w:r>
        <w:t>от 24 марта 2021 г. N 158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</w:pPr>
      <w:bookmarkStart w:id="1" w:name="P34"/>
      <w:bookmarkEnd w:id="1"/>
      <w:r>
        <w:t>ВЕТЕРИНАРНЫЕ ПРАВИЛА</w:t>
      </w:r>
    </w:p>
    <w:p w:rsidR="001C0FFB" w:rsidRDefault="001C0FF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1C0FFB" w:rsidRDefault="001C0FFB">
      <w:pPr>
        <w:pStyle w:val="ConsPlusTitle"/>
        <w:jc w:val="center"/>
      </w:pPr>
      <w:r>
        <w:t>ОГРАНИЧИТЕЛЬНЫХ И ИНЫХ МЕРОПРИЯТИЙ, УСТАНОВЛЕНИЯ</w:t>
      </w:r>
    </w:p>
    <w:p w:rsidR="001C0FFB" w:rsidRDefault="001C0FFB">
      <w:pPr>
        <w:pStyle w:val="ConsPlusTitle"/>
        <w:jc w:val="center"/>
      </w:pPr>
      <w:r>
        <w:t>И ОТМЕНЫ КАРАНТИНА И ИНЫХ ОГРАНИЧЕНИЙ, НАПРАВЛЕННЫХ</w:t>
      </w:r>
    </w:p>
    <w:p w:rsidR="001C0FFB" w:rsidRDefault="001C0FFB">
      <w:pPr>
        <w:pStyle w:val="ConsPlusTitle"/>
        <w:jc w:val="center"/>
      </w:pPr>
      <w:r>
        <w:t>НА ПРЕДОТВРАЩЕНИЕ РАСПРОСТРАНЕНИЯ И ЛИКВИДАЦИЮ</w:t>
      </w:r>
    </w:p>
    <w:p w:rsidR="001C0FFB" w:rsidRDefault="001C0FFB">
      <w:pPr>
        <w:pStyle w:val="ConsPlusTitle"/>
        <w:jc w:val="center"/>
      </w:pPr>
      <w:r>
        <w:t>ОЧАГОВ ВЫСОКОПАТОГЕННОГО ГРИППА ПТИЦ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I. Область применения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>
        <w:t>высокопатогенного</w:t>
      </w:r>
      <w:proofErr w:type="spellEnd"/>
      <w:r>
        <w:t xml:space="preserve">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>
        <w:t xml:space="preserve"> </w:t>
      </w:r>
      <w:proofErr w:type="spellStart"/>
      <w:r>
        <w:t>высокопатогенного</w:t>
      </w:r>
      <w:proofErr w:type="spellEnd"/>
      <w:r>
        <w:t xml:space="preserve"> гриппа птиц &lt;1&gt; (далее - ВГП).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</w:t>
      </w:r>
      <w:proofErr w:type="gramEnd"/>
      <w:r>
        <w:t>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II. Общая характеристика ВГП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bookmarkStart w:id="2" w:name="P51"/>
      <w:bookmarkEnd w:id="2"/>
      <w:r>
        <w:t xml:space="preserve">3. ВГП - </w:t>
      </w:r>
      <w:proofErr w:type="spellStart"/>
      <w:r>
        <w:t>высококонтагиозная</w:t>
      </w:r>
      <w:proofErr w:type="spellEnd"/>
      <w: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4. Возбудителем болезни является РНК-содержащий вирус, относящийся к семейству </w:t>
      </w:r>
      <w:proofErr w:type="spellStart"/>
      <w:r>
        <w:t>ортомиксовирусов</w:t>
      </w:r>
      <w:proofErr w:type="spellEnd"/>
      <w:r>
        <w:t>, роду вируса гриппа A, а также его серотипы H5 и H7 независимо от их патогенности (далее - возбудитель).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6. Передача возбудителя осуществляется алиментарным и контактным путями. </w:t>
      </w:r>
      <w:proofErr w:type="gramStart"/>
      <w:r>
        <w:t>Возможен</w:t>
      </w:r>
      <w:proofErr w:type="gramEnd"/>
      <w:r>
        <w:t xml:space="preserve">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III. Профилактические мероприятия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организаций, входящих в систему Государственной </w:t>
      </w:r>
      <w:r>
        <w:lastRenderedPageBreak/>
        <w:t xml:space="preserve">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птиц для осмотра;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В целях доказательства отсутствия циркуляции возбудителя на территории соответствующего субъекта Российской Федерации специалистами </w:t>
      </w:r>
      <w:proofErr w:type="spellStart"/>
      <w:r>
        <w:t>госветслужбы</w:t>
      </w:r>
      <w:proofErr w:type="spellEnd"/>
      <w:r>
        <w:t xml:space="preserve">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proofErr w:type="gramStart"/>
      <w:r>
        <w:t xml:space="preserve">Отбор проб в хозяйствах (за исключением хозяйств, осуществляющих </w:t>
      </w:r>
      <w:proofErr w:type="spellStart"/>
      <w:r>
        <w:t>безвыгульное</w:t>
      </w:r>
      <w:proofErr w:type="spellEnd"/>
      <w:r>
        <w:t xml:space="preserve"> содержание птиц в целях получения и реализации продукции птицеводства с использованием въездных и выездных дезинфекционных барьеров (далее - </w:t>
      </w:r>
      <w:proofErr w:type="spellStart"/>
      <w:r>
        <w:t>дезбарьеры</w:t>
      </w:r>
      <w:proofErr w:type="spellEnd"/>
      <w:r>
        <w:t xml:space="preserve">) и ветеринарно-санитарных пропускников (далее - птицефабрики)), проводится специалистами </w:t>
      </w:r>
      <w:proofErr w:type="spellStart"/>
      <w:r>
        <w:t>госветслужбы</w:t>
      </w:r>
      <w:proofErr w:type="spellEnd"/>
      <w:r>
        <w:t xml:space="preserve">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2016, N 24, ст. 3529).</w:t>
      </w:r>
      <w:proofErr w:type="gramEnd"/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lastRenderedPageBreak/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4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"благополучный регион" по ВГП осуществляется 3 раза в год: с марта по май, после </w:t>
      </w:r>
      <w:proofErr w:type="spellStart"/>
      <w:r>
        <w:t>вылупления</w:t>
      </w:r>
      <w:proofErr w:type="spellEnd"/>
      <w:r>
        <w:t xml:space="preserve"> птенцов, с августа по ноябрь;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9. Для профилактики ВГП в хозяйствах (за исключением птицефабрик) специалистами </w:t>
      </w:r>
      <w:proofErr w:type="spellStart"/>
      <w:r>
        <w:t>госветслужбы</w:t>
      </w:r>
      <w:proofErr w:type="spellEnd"/>
      <w:r>
        <w:t xml:space="preserve">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11. При наличии оснований для подозрения на ВГП владельцы птиц обязаны: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птиц и направлении проб в лабораторию;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птиц с указанием количества павших птиц за 21 календарный день.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обеспечить </w:t>
      </w:r>
      <w:proofErr w:type="spellStart"/>
      <w:r>
        <w:t>безвыгульное</w:t>
      </w:r>
      <w:proofErr w:type="spellEnd"/>
      <w:r>
        <w:t xml:space="preserve"> содержание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lastRenderedPageBreak/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</w:t>
      </w:r>
      <w:proofErr w:type="spellStart"/>
      <w:r>
        <w:t>госветслужбы</w:t>
      </w:r>
      <w:proofErr w:type="spellEnd"/>
      <w:r>
        <w:t>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организовать санитарно-душевую обработку людей со сменой одежды и обуви при входе на территорию хозяйства и выходе с территории хозяйства;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 w:history="1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обеспечить проведение дезинфекции помещений хозяйства и транспортных сре</w:t>
      </w:r>
      <w:proofErr w:type="gramStart"/>
      <w:r>
        <w:t>дств пр</w:t>
      </w:r>
      <w:proofErr w:type="gramEnd"/>
      <w:r>
        <w:t xml:space="preserve">и выезде с территории хозяйства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13. </w:t>
      </w:r>
      <w:proofErr w:type="gramStart"/>
      <w:r>
        <w:t>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14. </w:t>
      </w:r>
      <w:proofErr w:type="gramStart"/>
      <w:r>
        <w:t xml:space="preserve">Юридические лица, индивидуальные предприниматели, которые заключили </w:t>
      </w:r>
      <w:proofErr w:type="spellStart"/>
      <w:r>
        <w:t>охотхозяйственные</w:t>
      </w:r>
      <w:proofErr w:type="spellEnd"/>
      <w: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</w:t>
      </w:r>
      <w:proofErr w:type="gramEnd"/>
      <w:r>
        <w:t xml:space="preserve">" (Собрание законодательства Российской Федерации, 2009, N 30, ст. 3735; </w:t>
      </w:r>
      <w:proofErr w:type="gramStart"/>
      <w:r>
        <w:t>2020, N 30, ст. 4756)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</w:t>
      </w:r>
      <w:proofErr w:type="gramEnd"/>
      <w:r>
        <w:t xml:space="preserve"> обнаружении трупов птиц или птиц с </w:t>
      </w:r>
      <w:r>
        <w:lastRenderedPageBreak/>
        <w:t xml:space="preserve">клиническими признаками, характерными для ВГП, перечисленными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Правил, </w:t>
      </w:r>
      <w:proofErr w:type="gramStart"/>
      <w:r>
        <w:t>должны</w:t>
      </w:r>
      <w:proofErr w:type="gramEnd"/>
      <w:r>
        <w:t>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птиц и направлении проб в лабораторию.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proofErr w:type="gramEnd"/>
      <w: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место нахождения птиц (трупов птиц), подозреваемых в заболевании ВГП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образования.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bookmarkStart w:id="7" w:name="P129"/>
      <w:bookmarkEnd w:id="7"/>
      <w:r>
        <w:t>V. Диагностические мероприятия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18. Отбор проб биологического и (или) патологического материала на ВГП проводится специалистами </w:t>
      </w:r>
      <w:proofErr w:type="spellStart"/>
      <w:r>
        <w:t>госветслужбы</w:t>
      </w:r>
      <w:proofErr w:type="spellEnd"/>
      <w:r>
        <w:t xml:space="preserve"> в следующем порядке: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трахеальные (</w:t>
      </w:r>
      <w:proofErr w:type="spellStart"/>
      <w:r>
        <w:t>ротоглоточные</w:t>
      </w:r>
      <w:proofErr w:type="spellEnd"/>
      <w:r>
        <w:t>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сыворотка крови отбирается от 25 голов птицы из одного птичника, в объеме не менее 0,5 мл от одной птицы;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сборные пробы помета отбираются из птичника, мест скопления (обитания) диких, в том числе синантропных птиц: отбор проб осуществляется методом </w:t>
      </w:r>
      <w:proofErr w:type="spellStart"/>
      <w:r>
        <w:t>рандомизированной</w:t>
      </w:r>
      <w:proofErr w:type="spellEnd"/>
      <w:r>
        <w:t xml:space="preserve">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</w:t>
      </w:r>
      <w:r>
        <w:lastRenderedPageBreak/>
        <w:t xml:space="preserve">пробу. </w:t>
      </w:r>
      <w:proofErr w:type="gramStart"/>
      <w:r>
        <w:t>Из одного птичника или места скопления (обитания) диких птиц, в том числе синантропных, отбирается не менее 5 сборных проб помета;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 w:history="1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</w:t>
      </w:r>
      <w:proofErr w:type="gramEnd"/>
      <w:r>
        <w:t xml:space="preserve">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</w:t>
      </w:r>
      <w:proofErr w:type="gramEnd"/>
      <w:r>
        <w:t xml:space="preserve">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lastRenderedPageBreak/>
        <w:t>22. Диагноз на ВГП считается установленным, если получен один из следующих результатов: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>выявлена</w:t>
      </w:r>
      <w:proofErr w:type="gramEnd"/>
      <w:r>
        <w:t xml:space="preserve"> РНК, специфичная для возбудителя.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</w:t>
      </w:r>
      <w:proofErr w:type="spellStart"/>
      <w:r>
        <w:t>референтной</w:t>
      </w:r>
      <w:proofErr w:type="spellEnd"/>
      <w:r>
        <w:t xml:space="preserve">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>
        <w:t>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>
        <w:t xml:space="preserve"> </w:t>
      </w:r>
      <w:proofErr w:type="gramStart"/>
      <w: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</w:t>
      </w:r>
      <w:proofErr w:type="gramEnd"/>
      <w:r>
        <w:t>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</w:t>
      </w:r>
      <w:proofErr w:type="gramStart"/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 xml:space="preserve">26. </w:t>
      </w:r>
      <w:proofErr w:type="gramStart"/>
      <w:r>
        <w:t>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</w:t>
      </w:r>
      <w:r>
        <w:lastRenderedPageBreak/>
        <w:t>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1C0FFB" w:rsidRDefault="001C0FFB">
      <w:pPr>
        <w:pStyle w:val="ConsPlusTitle"/>
        <w:jc w:val="center"/>
      </w:pPr>
      <w:r>
        <w:t>мероприятия, направленные на ликвидацию очагов ВГП,</w:t>
      </w:r>
    </w:p>
    <w:p w:rsidR="001C0FFB" w:rsidRDefault="001C0FFB">
      <w:pPr>
        <w:pStyle w:val="ConsPlusTitle"/>
        <w:jc w:val="center"/>
      </w:pPr>
      <w:r>
        <w:t>а также на предотвращение его распространения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</w:t>
      </w:r>
      <w:proofErr w:type="gramEnd"/>
      <w:r>
        <w:t xml:space="preserve"> у птиц, содержащихся на объектах, подведомственных указанным органам;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</w:t>
      </w:r>
      <w:proofErr w:type="gramEnd"/>
      <w: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</w:t>
      </w:r>
      <w:proofErr w:type="gramEnd"/>
      <w: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</w:t>
      </w:r>
      <w:r>
        <w:lastRenderedPageBreak/>
        <w:t>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33. В эпизоотическом очаге: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а) запрещается: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закладка яиц на инкубацию;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lastRenderedPageBreak/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б) осуществляется: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применению при выходе с территории эпизоотического очага;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>и выезде с территории эпизоотического очага;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проведение дератизации.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</w:t>
      </w:r>
      <w:r>
        <w:lastRenderedPageBreak/>
        <w:t xml:space="preserve">и утилизации биологических отходов, утверждаемыми в соответствии со </w:t>
      </w:r>
      <w:hyperlink r:id="rId23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</w:t>
      </w:r>
      <w:proofErr w:type="gramStart"/>
      <w:r>
        <w:t xml:space="preserve">находились) </w:t>
      </w:r>
      <w:proofErr w:type="gramEnd"/>
      <w:r>
        <w:t>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Для дезинфекции должны применяться щелочные (при температуре не менее 80 °C) с содержанием действующего вещества не менее 3%), </w:t>
      </w:r>
      <w:proofErr w:type="spellStart"/>
      <w:r>
        <w:t>альдегидсодержащие</w:t>
      </w:r>
      <w:proofErr w:type="spellEnd"/>
      <w:r>
        <w:t xml:space="preserve">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применению.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</w:t>
      </w:r>
      <w:proofErr w:type="spellStart"/>
      <w:r>
        <w:t>хлоросодержащими</w:t>
      </w:r>
      <w:proofErr w:type="spellEnd"/>
      <w:r>
        <w:t xml:space="preserve"> препаратами с содержанием не менее 25% активного хлора, из расчета 1 кг извести на каждые 20 л пометной жижи.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</w:t>
      </w:r>
      <w:proofErr w:type="spellStart"/>
      <w:r>
        <w:t>дезбарьерами</w:t>
      </w:r>
      <w:proofErr w:type="spellEnd"/>
      <w:r>
        <w:t xml:space="preserve">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 w:history="1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</w:t>
      </w:r>
      <w:proofErr w:type="gramEnd"/>
      <w:r>
        <w:t xml:space="preserve"> полиции в соответствии с положениями </w:t>
      </w:r>
      <w:hyperlink r:id="rId24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1C0FFB" w:rsidRDefault="001C0FFB">
      <w:pPr>
        <w:pStyle w:val="ConsPlusNormal"/>
        <w:spacing w:before="220"/>
        <w:ind w:firstLine="540"/>
        <w:jc w:val="both"/>
      </w:pPr>
      <w:proofErr w:type="gramStart"/>
      <w: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>
        <w:t>дезбарьеров</w:t>
      </w:r>
      <w:proofErr w:type="spellEnd"/>
      <w:r>
        <w:t xml:space="preserve">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</w:t>
      </w:r>
      <w:proofErr w:type="gramEnd"/>
      <w:r>
        <w:t xml:space="preserve"> средств и указывающих направление движения.</w:t>
      </w:r>
    </w:p>
    <w:p w:rsidR="001C0FFB" w:rsidRDefault="001C0FFB">
      <w:pPr>
        <w:pStyle w:val="ConsPlusNormal"/>
        <w:spacing w:before="220"/>
        <w:ind w:firstLine="540"/>
        <w:jc w:val="both"/>
      </w:pPr>
      <w:bookmarkStart w:id="15" w:name="P233"/>
      <w:bookmarkEnd w:id="15"/>
      <w:r>
        <w:t xml:space="preserve">37. </w:t>
      </w:r>
      <w:proofErr w:type="gramStart"/>
      <w:r>
        <w:t xml:space="preserve">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</w:t>
      </w:r>
      <w:proofErr w:type="spellStart"/>
      <w:r>
        <w:t>госветслужбы</w:t>
      </w:r>
      <w:proofErr w:type="spellEnd"/>
      <w:r>
        <w:t>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38. В угрожаемой зоне: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а) запрещается: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lastRenderedPageBreak/>
        <w:t>ввоз и вывоз птиц и инкубационного яйца;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Title"/>
        <w:jc w:val="center"/>
        <w:outlineLvl w:val="1"/>
      </w:pPr>
      <w:r>
        <w:t>VII. Отмена карантина</w:t>
      </w:r>
    </w:p>
    <w:p w:rsidR="001C0FFB" w:rsidRDefault="001C0FFB">
      <w:pPr>
        <w:pStyle w:val="ConsPlusNormal"/>
        <w:jc w:val="both"/>
      </w:pPr>
    </w:p>
    <w:p w:rsidR="001C0FFB" w:rsidRDefault="001C0FFB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</w:t>
      </w:r>
      <w:proofErr w:type="gramStart"/>
      <w:r>
        <w:t>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1C0FFB" w:rsidRDefault="001C0FFB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C0FFB" w:rsidRDefault="001C0FFB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1C0FFB" w:rsidRDefault="001C0FFB">
      <w:pPr>
        <w:pStyle w:val="ConsPlusNormal"/>
        <w:jc w:val="both"/>
      </w:pPr>
    </w:p>
    <w:sectPr w:rsidR="001C0FFB" w:rsidSect="00407D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B"/>
    <w:rsid w:val="001C0FFB"/>
    <w:rsid w:val="00407D27"/>
    <w:rsid w:val="00891A9C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9D08BC9B310B8A6877B9F11E80078B2EEAA0D2134E93915E16835030292F5E20D9963B651DA813491777v6E0J" TargetMode="External"/><Relationship Id="rId13" Type="http://schemas.openxmlformats.org/officeDocument/2006/relationships/hyperlink" Target="consultantplus://offline/ref=24EB9D08BC9B310B8A6877B9F11E80078C25E0A8D011139999071A81573F762A5931D9953A7B1DAA0E404324262D87852BBA43156A33652Ev7E5J" TargetMode="External"/><Relationship Id="rId18" Type="http://schemas.openxmlformats.org/officeDocument/2006/relationships/hyperlink" Target="consultantplus://offline/ref=24EB9D08BC9B310B8A6877B9F11E80078E24EEADD418139999071A81573F762A5931D9953A7B1DAD05404324262D87852BBA43156A33652Ev7E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EB9D08BC9B310B8A6877B9F11E80078E24EEAAD51E139999071A81573F762A5931D9953A7B1DAA0B404324262D87852BBA43156A33652Ev7E5J" TargetMode="External"/><Relationship Id="rId7" Type="http://schemas.openxmlformats.org/officeDocument/2006/relationships/hyperlink" Target="consultantplus://offline/ref=24EB9D08BC9B310B8A6877B9F11E80078B2EEDABD6134E93915E16835030292F5E20D9963B651DA813491777v6E0J" TargetMode="External"/><Relationship Id="rId12" Type="http://schemas.openxmlformats.org/officeDocument/2006/relationships/hyperlink" Target="consultantplus://offline/ref=24EB9D08BC9B310B8A6877B9F11E80078C25EDADD318139999071A81573F762A5931D9953A7B1DAE0E404324262D87852BBA43156A33652Ev7E5J" TargetMode="External"/><Relationship Id="rId17" Type="http://schemas.openxmlformats.org/officeDocument/2006/relationships/hyperlink" Target="consultantplus://offline/ref=24EB9D08BC9B310B8A6877B9F11E80078E24EEADD411139999071A81573F762A5931D9953B7A16FF5C0F42786079948729BA411676v3E3J" TargetMode="External"/><Relationship Id="rId25" Type="http://schemas.openxmlformats.org/officeDocument/2006/relationships/hyperlink" Target="consultantplus://offline/ref=24EB9D08BC9B310B8A6877B9F11E80078E2BEDA9D718139999071A81573F762A5931D9953D7049FA491E1A7763668A8434A64314v7E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EB9D08BC9B310B8A6877B9F11E80078E24EEADD418139999071A81573F762A5931D9953A7B1DAB04404324262D87852BBA43156A33652Ev7E5J" TargetMode="External"/><Relationship Id="rId20" Type="http://schemas.openxmlformats.org/officeDocument/2006/relationships/hyperlink" Target="consultantplus://offline/ref=24EB9D08BC9B310B8A6877B9F11E80078E2BEDA9D718139999071A81573F762A5931D993312F4CEF584615747C78899928A441v1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D5C72237958198FEB66CA01E02955BD708569F33D6553CCF429BDC6E29F5061C7A0B7B65C46105C1F8F90CE514DCEBD1D1A35953C076AuCE1J" TargetMode="External"/><Relationship Id="rId11" Type="http://schemas.openxmlformats.org/officeDocument/2006/relationships/hyperlink" Target="consultantplus://offline/ref=24EB9D08BC9B310B8A6877B9F11E8007892CECA9D511139999071A81573F762A5931D9953A7B1DAB04404324262D87852BBA43156A33652Ev7E5J" TargetMode="External"/><Relationship Id="rId24" Type="http://schemas.openxmlformats.org/officeDocument/2006/relationships/hyperlink" Target="consultantplus://offline/ref=24EB9D08BC9B310B8A6877B9F11E8007892CEDA9DC1D139999071A81573F762A5931D9953A7B1FA90B404324262D87852BBA43156A33652Ev7E5J" TargetMode="External"/><Relationship Id="rId5" Type="http://schemas.openxmlformats.org/officeDocument/2006/relationships/hyperlink" Target="consultantplus://offline/ref=86CD5C72237958198FEB66CA01E02955BD71856AF2336553CCF429BDC6E29F5061C7A0B7B65C471D511F8F90CE514DCEBD1D1A35953C076AuCE1J" TargetMode="External"/><Relationship Id="rId15" Type="http://schemas.openxmlformats.org/officeDocument/2006/relationships/hyperlink" Target="consultantplus://offline/ref=24EB9D08BC9B310B8A6877B9F11E80078E24EEADD418139999071A81573F762A4B318199387A03AB0E55157560v7EAJ" TargetMode="External"/><Relationship Id="rId23" Type="http://schemas.openxmlformats.org/officeDocument/2006/relationships/hyperlink" Target="consultantplus://offline/ref=24EB9D08BC9B310B8A6877B9F11E80078E24EEADD411139999071A81573F762A5931D9953A7B1CA30A404324262D87852BBA43156A33652Ev7E5J" TargetMode="External"/><Relationship Id="rId10" Type="http://schemas.openxmlformats.org/officeDocument/2006/relationships/hyperlink" Target="consultantplus://offline/ref=24EB9D08BC9B310B8A6877B9F11E80078E24EEADD411139999071A81573F762A5931D9953A7B1DA80A404324262D87852BBA43156A33652Ev7E5J" TargetMode="External"/><Relationship Id="rId19" Type="http://schemas.openxmlformats.org/officeDocument/2006/relationships/hyperlink" Target="consultantplus://offline/ref=24EB9D08BC9B310B8A6877B9F11E80078E24EEADD418139999071A81573F762A5931D9953A7B1CAA0F404324262D87852BBA43156A33652Ev7E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B9D08BC9B310B8A6877B9F11E80078E2AECA1D41C139999071A81573F762A4B318199387A03AB0E55157560v7EAJ" TargetMode="External"/><Relationship Id="rId14" Type="http://schemas.openxmlformats.org/officeDocument/2006/relationships/hyperlink" Target="consultantplus://offline/ref=24EB9D08BC9B310B8A6877B9F11E80078E25EBA0D419139999071A81573F762A5931D9953A7B1DA909404324262D87852BBA43156A33652Ev7E5J" TargetMode="External"/><Relationship Id="rId22" Type="http://schemas.openxmlformats.org/officeDocument/2006/relationships/hyperlink" Target="consultantplus://offline/ref=24EB9D08BC9B310B8A6877B9F11E80078E24EEADD418139999071A81573F762A5931D9953A7B19AC0B404324262D87852BBA43156A33652Ev7E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2</cp:revision>
  <dcterms:created xsi:type="dcterms:W3CDTF">2022-03-21T09:04:00Z</dcterms:created>
  <dcterms:modified xsi:type="dcterms:W3CDTF">2022-03-21T09:06:00Z</dcterms:modified>
</cp:coreProperties>
</file>