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0" w:rsidRDefault="00F75B3E" w:rsidP="000952A0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B" w:rsidRPr="007A2BBC" w:rsidRDefault="00581F8B" w:rsidP="007A2BBC">
      <w:pPr>
        <w:spacing w:after="200" w:line="276" w:lineRule="auto"/>
        <w:ind w:firstLine="0"/>
        <w:jc w:val="center"/>
        <w:rPr>
          <w:szCs w:val="32"/>
        </w:rPr>
      </w:pPr>
      <w:r w:rsidRPr="007A2BBC">
        <w:rPr>
          <w:rFonts w:eastAsia="Calibri" w:cs="Times New Roman"/>
          <w:b/>
        </w:rPr>
        <w:t>П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С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Т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А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В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Л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И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</w:p>
    <w:p w:rsidR="00F75B3E" w:rsidRPr="007A2BBC" w:rsidRDefault="00581F8B" w:rsidP="00581F8B">
      <w:pPr>
        <w:widowControl w:val="0"/>
        <w:ind w:firstLine="0"/>
        <w:jc w:val="center"/>
        <w:rPr>
          <w:sz w:val="22"/>
        </w:rPr>
      </w:pPr>
      <w:r w:rsidRPr="007A2BBC">
        <w:rPr>
          <w:b/>
          <w:sz w:val="22"/>
        </w:rPr>
        <w:t>АДМИНИ</w:t>
      </w:r>
      <w:r w:rsidR="00823B55">
        <w:rPr>
          <w:b/>
          <w:sz w:val="22"/>
        </w:rPr>
        <w:t>С</w:t>
      </w:r>
      <w:r w:rsidRPr="007A2BBC">
        <w:rPr>
          <w:b/>
          <w:sz w:val="22"/>
        </w:rPr>
        <w:t>ТРАЦИ</w:t>
      </w:r>
      <w:r w:rsidR="00823B55">
        <w:rPr>
          <w:b/>
          <w:sz w:val="22"/>
        </w:rPr>
        <w:t>И</w:t>
      </w:r>
      <w:r w:rsidRPr="007A2BBC">
        <w:rPr>
          <w:b/>
          <w:sz w:val="22"/>
        </w:rPr>
        <w:t xml:space="preserve"> </w:t>
      </w:r>
      <w:r w:rsidR="00F75B3E" w:rsidRPr="007A2BBC">
        <w:rPr>
          <w:b/>
          <w:sz w:val="22"/>
        </w:rPr>
        <w:t>КУДЫМКАРСКОГО МУНИЦИПАЛЬНОГО ОКРУГА</w:t>
      </w:r>
    </w:p>
    <w:p w:rsidR="00F75B3E" w:rsidRPr="00581F8B" w:rsidRDefault="00F75B3E" w:rsidP="00581F8B">
      <w:pPr>
        <w:widowControl w:val="0"/>
        <w:ind w:firstLine="0"/>
        <w:jc w:val="center"/>
        <w:rPr>
          <w:szCs w:val="28"/>
        </w:rPr>
      </w:pPr>
      <w:r w:rsidRPr="007A2BBC">
        <w:rPr>
          <w:b/>
          <w:sz w:val="22"/>
        </w:rPr>
        <w:t>ПЕРМСКОГО КРАЯ</w:t>
      </w:r>
    </w:p>
    <w:p w:rsidR="007F340C" w:rsidRDefault="007F340C" w:rsidP="007F340C">
      <w:pPr>
        <w:rPr>
          <w:rFonts w:cs="Times New Roman"/>
          <w:b/>
        </w:rPr>
      </w:pPr>
    </w:p>
    <w:p w:rsidR="007A2BBC" w:rsidRDefault="007A2BBC" w:rsidP="007F340C">
      <w:pPr>
        <w:rPr>
          <w:rFonts w:cs="Times New Roman"/>
          <w:b/>
        </w:rPr>
      </w:pPr>
    </w:p>
    <w:p w:rsidR="001F1C68" w:rsidRDefault="001F1C68" w:rsidP="007F340C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535" w:rsidRPr="00214B34" w:rsidTr="0098439C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7F3535" w:rsidP="001F1C68">
            <w:pPr>
              <w:pStyle w:val="ConsPlusTitle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05A22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</w:t>
            </w:r>
            <w:r w:rsidR="008A274A">
              <w:rPr>
                <w:rFonts w:ascii="PT Astra Serif" w:hAnsi="PT Astra Serif" w:cs="Times New Roman"/>
                <w:sz w:val="28"/>
                <w:szCs w:val="28"/>
              </w:rPr>
              <w:t xml:space="preserve">жилищного </w:t>
            </w:r>
            <w:r w:rsidR="00E05A22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контроля </w:t>
            </w:r>
            <w:r w:rsidR="008A274A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E05A22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DD3BF6"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1F1C68">
              <w:rPr>
                <w:rFonts w:ascii="Times New Roman" w:hAnsi="Times New Roman"/>
                <w:sz w:val="28"/>
                <w:szCs w:val="28"/>
              </w:rPr>
              <w:t>3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81F8B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:rsidR="007F340C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 xml:space="preserve">В соответствии </w:t>
      </w:r>
      <w:r w:rsidR="004E1BC3">
        <w:rPr>
          <w:szCs w:val="28"/>
        </w:rPr>
        <w:t>с Жилищным кодексом Российской Федерации,</w:t>
      </w:r>
      <w:r w:rsidRPr="005D3BD6">
        <w:rPr>
          <w:szCs w:val="28"/>
        </w:rPr>
        <w:t xml:space="preserve"> федеральными законами</w:t>
      </w:r>
      <w:r w:rsidR="007F340C" w:rsidRPr="0092257E">
        <w:rPr>
          <w:rFonts w:cs="Times New Roman"/>
          <w:szCs w:val="28"/>
        </w:rPr>
        <w:t xml:space="preserve"> от 06.10.2003 </w:t>
      </w:r>
      <w:hyperlink r:id="rId12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340C"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81F8B">
        <w:rPr>
          <w:rFonts w:cs="Times New Roman"/>
          <w:szCs w:val="28"/>
        </w:rPr>
        <w:t>,</w:t>
      </w:r>
      <w:r w:rsidR="00581F8B">
        <w:rPr>
          <w:bCs/>
          <w:szCs w:val="28"/>
        </w:rPr>
        <w:t xml:space="preserve"> </w:t>
      </w:r>
      <w:r w:rsidR="00736F36" w:rsidRPr="005D3BD6">
        <w:rPr>
          <w:bCs/>
          <w:szCs w:val="28"/>
        </w:rPr>
        <w:t>Устав</w:t>
      </w:r>
      <w:r w:rsidR="007A2BBC">
        <w:rPr>
          <w:bCs/>
          <w:szCs w:val="28"/>
        </w:rPr>
        <w:t>ом</w:t>
      </w:r>
      <w:r w:rsidR="00736F36" w:rsidRPr="005D3BD6">
        <w:rPr>
          <w:bCs/>
          <w:szCs w:val="28"/>
        </w:rPr>
        <w:t xml:space="preserve"> Кудымкарского муниципального округа Пермского края</w:t>
      </w:r>
      <w:r w:rsidR="00736F36">
        <w:rPr>
          <w:bCs/>
          <w:szCs w:val="28"/>
        </w:rPr>
        <w:t>,</w:t>
      </w:r>
      <w:r w:rsidR="00736F36" w:rsidRPr="0092257E">
        <w:rPr>
          <w:rFonts w:cs="Times New Roman"/>
          <w:szCs w:val="28"/>
        </w:rPr>
        <w:t xml:space="preserve"> </w:t>
      </w:r>
      <w:r w:rsidR="001861AA">
        <w:rPr>
          <w:rFonts w:cs="Times New Roman"/>
          <w:color w:val="000000"/>
          <w:szCs w:val="28"/>
          <w:lang w:eastAsia="ru-RU"/>
        </w:rPr>
        <w:t>р</w:t>
      </w:r>
      <w:r w:rsidR="001861AA" w:rsidRPr="00AB73A9">
        <w:rPr>
          <w:rFonts w:cs="Times New Roman"/>
          <w:color w:val="000000"/>
          <w:szCs w:val="28"/>
          <w:lang w:eastAsia="ru-RU"/>
        </w:rPr>
        <w:t xml:space="preserve">ешением </w:t>
      </w:r>
      <w:r w:rsidR="001861AA">
        <w:rPr>
          <w:rFonts w:cs="Times New Roman"/>
          <w:color w:val="000000"/>
          <w:szCs w:val="28"/>
          <w:lang w:eastAsia="ru-RU"/>
        </w:rPr>
        <w:t xml:space="preserve">Думы Кудымкарского муниципального округа Пермского края </w:t>
      </w:r>
      <w:r w:rsidR="001861AA" w:rsidRPr="00394C77">
        <w:rPr>
          <w:rFonts w:cs="Times New Roman"/>
          <w:color w:val="000000"/>
          <w:szCs w:val="28"/>
          <w:lang w:eastAsia="ru-RU"/>
        </w:rPr>
        <w:t>от 2</w:t>
      </w:r>
      <w:r w:rsidR="00087313">
        <w:rPr>
          <w:rFonts w:cs="Times New Roman"/>
          <w:color w:val="000000"/>
          <w:szCs w:val="28"/>
          <w:lang w:eastAsia="ru-RU"/>
        </w:rPr>
        <w:t>8</w:t>
      </w:r>
      <w:r w:rsidR="001861AA" w:rsidRPr="00394C77">
        <w:rPr>
          <w:rFonts w:cs="Times New Roman"/>
          <w:color w:val="000000"/>
          <w:szCs w:val="28"/>
          <w:lang w:eastAsia="ru-RU"/>
        </w:rPr>
        <w:t>.0</w:t>
      </w:r>
      <w:r w:rsidR="001861AA">
        <w:rPr>
          <w:rFonts w:cs="Times New Roman"/>
          <w:color w:val="000000"/>
          <w:szCs w:val="28"/>
          <w:lang w:eastAsia="ru-RU"/>
        </w:rPr>
        <w:t>9</w:t>
      </w:r>
      <w:r w:rsidR="001861AA" w:rsidRPr="00394C77">
        <w:rPr>
          <w:rFonts w:cs="Times New Roman"/>
          <w:color w:val="000000"/>
          <w:szCs w:val="28"/>
          <w:lang w:eastAsia="ru-RU"/>
        </w:rPr>
        <w:t>.2021 №</w:t>
      </w:r>
      <w:r w:rsidR="001861AA">
        <w:rPr>
          <w:rFonts w:cs="Times New Roman"/>
          <w:color w:val="000000"/>
          <w:szCs w:val="28"/>
          <w:lang w:eastAsia="ru-RU"/>
        </w:rPr>
        <w:t xml:space="preserve"> 1</w:t>
      </w:r>
      <w:r w:rsidR="00087313">
        <w:rPr>
          <w:rFonts w:cs="Times New Roman"/>
          <w:color w:val="000000"/>
          <w:szCs w:val="28"/>
          <w:lang w:eastAsia="ru-RU"/>
        </w:rPr>
        <w:t>48</w:t>
      </w:r>
      <w:r w:rsidR="001861AA">
        <w:rPr>
          <w:rFonts w:cs="Times New Roman"/>
          <w:color w:val="000000"/>
          <w:szCs w:val="28"/>
          <w:lang w:eastAsia="ru-RU"/>
        </w:rPr>
        <w:t xml:space="preserve"> «</w:t>
      </w:r>
      <w:r w:rsidR="00087313" w:rsidRPr="00087313">
        <w:rPr>
          <w:szCs w:val="28"/>
        </w:rPr>
        <w:t>Об утверждении Положения о муниципальном жилищном контроле, осуществляемом на территории Кудымкарского муниципального округа Пермского края</w:t>
      </w:r>
      <w:r w:rsidR="001861AA">
        <w:rPr>
          <w:bCs/>
          <w:szCs w:val="28"/>
        </w:rPr>
        <w:t>»</w:t>
      </w:r>
      <w:r w:rsidR="001861AA">
        <w:rPr>
          <w:rFonts w:cs="Times New Roman"/>
          <w:szCs w:val="28"/>
        </w:rPr>
        <w:t xml:space="preserve"> </w:t>
      </w:r>
      <w:r w:rsidR="00581F8B">
        <w:rPr>
          <w:rFonts w:eastAsia="Calibri"/>
          <w:bCs/>
          <w:szCs w:val="28"/>
          <w:lang w:bidi="en-US"/>
        </w:rPr>
        <w:t>администрация</w:t>
      </w:r>
      <w:r w:rsidR="00F75B3E" w:rsidRPr="005D3BD6">
        <w:rPr>
          <w:rFonts w:eastAsia="Calibri"/>
          <w:bCs/>
          <w:szCs w:val="28"/>
          <w:lang w:bidi="en-US"/>
        </w:rPr>
        <w:t xml:space="preserve"> Кудымкарского муниципального округа Пермского края</w:t>
      </w:r>
    </w:p>
    <w:p w:rsidR="007F340C" w:rsidRPr="00F75B3E" w:rsidRDefault="00581F8B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92257E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0C" w:rsidRPr="0092257E" w:rsidRDefault="007F340C" w:rsidP="007F340C">
      <w:pPr>
        <w:jc w:val="both"/>
        <w:rPr>
          <w:rFonts w:cs="Times New Roman"/>
          <w:szCs w:val="28"/>
          <w:lang w:eastAsia="ru-RU"/>
        </w:rPr>
      </w:pPr>
      <w:r w:rsidRPr="0092257E">
        <w:rPr>
          <w:rFonts w:cs="Times New Roman"/>
          <w:szCs w:val="28"/>
        </w:rPr>
        <w:t>1. Утвердить прилагаем</w:t>
      </w:r>
      <w:r w:rsidR="00DD3BF6">
        <w:rPr>
          <w:rFonts w:cs="Times New Roman"/>
          <w:szCs w:val="28"/>
        </w:rPr>
        <w:t>ую</w:t>
      </w:r>
      <w:r w:rsidRPr="0092257E">
        <w:rPr>
          <w:rFonts w:cs="Times New Roman"/>
          <w:szCs w:val="28"/>
        </w:rPr>
        <w:t xml:space="preserve"> </w:t>
      </w:r>
      <w:r w:rsidR="00DD3BF6">
        <w:t>Программу профилактики</w:t>
      </w:r>
      <w:r w:rsidRPr="0092257E">
        <w:rPr>
          <w:rFonts w:cs="Times New Roman"/>
          <w:szCs w:val="28"/>
        </w:rPr>
        <w:t xml:space="preserve"> </w:t>
      </w:r>
      <w:r w:rsidR="00DD3BF6" w:rsidRPr="00AB73A9">
        <w:rPr>
          <w:bCs/>
          <w:color w:val="000000"/>
          <w:szCs w:val="28"/>
        </w:rPr>
        <w:t>рисков причинения вреда (ущерба) охраняемым законом ценностям при осуществлении</w:t>
      </w:r>
      <w:r w:rsidR="00DD3BF6" w:rsidRPr="00AB73A9">
        <w:rPr>
          <w:bCs/>
          <w:szCs w:val="28"/>
        </w:rPr>
        <w:t xml:space="preserve"> муниципального </w:t>
      </w:r>
      <w:r w:rsidR="008A274A">
        <w:rPr>
          <w:bCs/>
          <w:szCs w:val="28"/>
        </w:rPr>
        <w:t xml:space="preserve">жилищного </w:t>
      </w:r>
      <w:r w:rsidR="00DD3BF6" w:rsidRPr="00AB73A9">
        <w:rPr>
          <w:bCs/>
          <w:szCs w:val="28"/>
        </w:rPr>
        <w:t xml:space="preserve">контроля </w:t>
      </w:r>
      <w:r w:rsidR="008A274A">
        <w:rPr>
          <w:szCs w:val="28"/>
        </w:rPr>
        <w:t xml:space="preserve">на </w:t>
      </w:r>
      <w:r w:rsidR="00E05A22">
        <w:rPr>
          <w:rFonts w:cs="Times New Roman"/>
          <w:szCs w:val="28"/>
          <w:lang w:eastAsia="ru-RU"/>
        </w:rPr>
        <w:t xml:space="preserve">территории </w:t>
      </w:r>
      <w:r w:rsidRPr="0092257E">
        <w:rPr>
          <w:rFonts w:cs="Times New Roman"/>
          <w:szCs w:val="28"/>
          <w:lang w:eastAsia="ru-RU"/>
        </w:rPr>
        <w:t>Кудымкарского муниципального округа Пермского края</w:t>
      </w:r>
      <w:r w:rsidR="00581F8B">
        <w:rPr>
          <w:rFonts w:cs="Times New Roman"/>
          <w:szCs w:val="28"/>
          <w:lang w:eastAsia="ru-RU"/>
        </w:rPr>
        <w:t xml:space="preserve"> на 202</w:t>
      </w:r>
      <w:r w:rsidR="001F1C68">
        <w:rPr>
          <w:rFonts w:cs="Times New Roman"/>
          <w:szCs w:val="28"/>
          <w:lang w:eastAsia="ru-RU"/>
        </w:rPr>
        <w:t>3</w:t>
      </w:r>
      <w:r w:rsidR="00581F8B">
        <w:rPr>
          <w:rFonts w:cs="Times New Roman"/>
          <w:szCs w:val="28"/>
          <w:lang w:eastAsia="ru-RU"/>
        </w:rPr>
        <w:t xml:space="preserve"> год</w:t>
      </w:r>
      <w:r w:rsidRPr="0092257E">
        <w:rPr>
          <w:rFonts w:cs="Times New Roman"/>
          <w:szCs w:val="28"/>
          <w:lang w:eastAsia="ru-RU"/>
        </w:rPr>
        <w:t>.</w:t>
      </w:r>
    </w:p>
    <w:p w:rsidR="00F147EA" w:rsidRDefault="00F147EA" w:rsidP="00F75B3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B2360" w:rsidRPr="00F75B3E">
        <w:rPr>
          <w:rFonts w:cs="Times New Roman"/>
          <w:szCs w:val="28"/>
        </w:rPr>
        <w:t xml:space="preserve">. Настоящее </w:t>
      </w:r>
      <w:r w:rsidR="003B2360">
        <w:rPr>
          <w:rFonts w:cs="Times New Roman"/>
          <w:szCs w:val="28"/>
        </w:rPr>
        <w:t>постановление</w:t>
      </w:r>
      <w:r w:rsidR="003B2360" w:rsidRPr="00F75B3E">
        <w:rPr>
          <w:rFonts w:cs="Times New Roman"/>
          <w:szCs w:val="28"/>
        </w:rPr>
        <w:t xml:space="preserve"> вступает в силу </w:t>
      </w:r>
      <w:r w:rsidR="003B2360">
        <w:rPr>
          <w:rFonts w:cs="Times New Roman"/>
          <w:szCs w:val="28"/>
        </w:rPr>
        <w:t>с 01.01.202</w:t>
      </w:r>
      <w:r w:rsidR="001F1C68">
        <w:rPr>
          <w:rFonts w:cs="Times New Roman"/>
          <w:szCs w:val="28"/>
        </w:rPr>
        <w:t>3</w:t>
      </w:r>
      <w:r w:rsidR="004548DD">
        <w:rPr>
          <w:rFonts w:cs="Times New Roman"/>
          <w:szCs w:val="28"/>
        </w:rPr>
        <w:t xml:space="preserve"> года</w:t>
      </w:r>
      <w:r w:rsidR="003B2360">
        <w:rPr>
          <w:rFonts w:cs="Times New Roman"/>
          <w:szCs w:val="28"/>
        </w:rPr>
        <w:t>.</w:t>
      </w:r>
    </w:p>
    <w:p w:rsidR="00F147EA" w:rsidRDefault="00F147EA" w:rsidP="007511AB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75B3E">
        <w:rPr>
          <w:rFonts w:cs="Times New Roman"/>
          <w:szCs w:val="28"/>
        </w:rPr>
        <w:t xml:space="preserve">. Опубликовать настоящее </w:t>
      </w:r>
      <w:r>
        <w:rPr>
          <w:rFonts w:cs="Times New Roman"/>
          <w:szCs w:val="28"/>
        </w:rPr>
        <w:t>постановление</w:t>
      </w:r>
      <w:r w:rsidRPr="00F75B3E">
        <w:rPr>
          <w:rFonts w:cs="Times New Roman"/>
          <w:szCs w:val="28"/>
        </w:rPr>
        <w:t xml:space="preserve"> в газете «Иньвенский край»</w:t>
      </w:r>
      <w:r w:rsidR="007511AB">
        <w:rPr>
          <w:rFonts w:cs="Times New Roman"/>
          <w:szCs w:val="28"/>
        </w:rPr>
        <w:t xml:space="preserve"> </w:t>
      </w:r>
      <w:r w:rsidR="002B2DF7">
        <w:rPr>
          <w:rFonts w:cs="Times New Roman"/>
          <w:szCs w:val="28"/>
        </w:rPr>
        <w:t xml:space="preserve">и разместить </w:t>
      </w:r>
      <w:r w:rsidR="007511AB" w:rsidRPr="00F44693">
        <w:rPr>
          <w:rFonts w:cs="Times New Roman"/>
          <w:color w:val="000000"/>
          <w:szCs w:val="28"/>
          <w:lang w:eastAsia="ru-RU"/>
        </w:rPr>
        <w:t xml:space="preserve">на официальном сайте </w:t>
      </w:r>
      <w:r w:rsidR="001F1C68">
        <w:rPr>
          <w:rFonts w:cs="Times New Roman"/>
          <w:color w:val="000000"/>
          <w:szCs w:val="28"/>
          <w:lang w:eastAsia="ru-RU"/>
        </w:rPr>
        <w:t xml:space="preserve">администрации </w:t>
      </w:r>
      <w:proofErr w:type="spellStart"/>
      <w:r w:rsidR="007511AB" w:rsidRPr="00F44693">
        <w:rPr>
          <w:rFonts w:cs="Times New Roman"/>
          <w:szCs w:val="28"/>
        </w:rPr>
        <w:t>Кудымкарского</w:t>
      </w:r>
      <w:proofErr w:type="spellEnd"/>
      <w:r w:rsidR="007511AB" w:rsidRPr="00F44693">
        <w:rPr>
          <w:rFonts w:cs="Times New Roman"/>
          <w:szCs w:val="28"/>
        </w:rPr>
        <w:t xml:space="preserve"> муниципального округа Пермского края в информационно-телекоммуникационной сети «Интернет»</w:t>
      </w:r>
      <w:r w:rsidR="007511AB">
        <w:rPr>
          <w:rFonts w:cs="Times New Roman"/>
          <w:szCs w:val="28"/>
        </w:rPr>
        <w:t>.</w:t>
      </w:r>
    </w:p>
    <w:p w:rsidR="007D08CF" w:rsidRDefault="005A7A28" w:rsidP="00F75B3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 </w:t>
      </w:r>
    </w:p>
    <w:p w:rsidR="00ED633F" w:rsidRDefault="00ED633F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BBC" w:rsidRDefault="007A2BBC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274A" w:rsidRDefault="008A274A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621"/>
        <w:gridCol w:w="2586"/>
      </w:tblGrid>
      <w:tr w:rsidR="007A2BBC" w:rsidRPr="00FA29FE" w:rsidTr="00572DC5">
        <w:tc>
          <w:tcPr>
            <w:tcW w:w="7621" w:type="dxa"/>
            <w:shd w:val="clear" w:color="auto" w:fill="auto"/>
            <w:hideMark/>
          </w:tcPr>
          <w:p w:rsidR="007A2BBC" w:rsidRPr="00FA29FE" w:rsidRDefault="001F1C68" w:rsidP="007A2BB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>. г</w:t>
            </w:r>
            <w:r w:rsidR="00895A85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7A2BBC" w:rsidRPr="00FA29FE">
              <w:rPr>
                <w:szCs w:val="28"/>
              </w:rPr>
              <w:t xml:space="preserve"> муниципального округа – </w:t>
            </w:r>
          </w:p>
          <w:p w:rsidR="007A2BBC" w:rsidRPr="00FA29FE" w:rsidRDefault="007A2BBC" w:rsidP="000008D8">
            <w:pPr>
              <w:widowControl w:val="0"/>
              <w:shd w:val="clear" w:color="auto" w:fill="FFFFFF"/>
              <w:ind w:left="34" w:firstLine="0"/>
              <w:rPr>
                <w:szCs w:val="28"/>
              </w:rPr>
            </w:pPr>
            <w:r w:rsidRPr="00FA29FE">
              <w:rPr>
                <w:szCs w:val="28"/>
              </w:rPr>
              <w:t>глав</w:t>
            </w:r>
            <w:r w:rsidR="001F1C68">
              <w:rPr>
                <w:szCs w:val="28"/>
              </w:rPr>
              <w:t>ы</w:t>
            </w:r>
            <w:r w:rsidRPr="00FA29FE">
              <w:rPr>
                <w:szCs w:val="28"/>
              </w:rPr>
              <w:t xml:space="preserve"> администрации </w:t>
            </w:r>
            <w:proofErr w:type="spellStart"/>
            <w:r w:rsidRPr="00FA29FE">
              <w:rPr>
                <w:szCs w:val="28"/>
              </w:rPr>
              <w:t>Кудымкарского</w:t>
            </w:r>
            <w:proofErr w:type="spellEnd"/>
            <w:r w:rsidRPr="00FA29FE">
              <w:rPr>
                <w:szCs w:val="28"/>
              </w:rPr>
              <w:t xml:space="preserve"> </w:t>
            </w:r>
          </w:p>
          <w:p w:rsidR="007A2BBC" w:rsidRPr="00FA29FE" w:rsidRDefault="007A2BBC" w:rsidP="007A2BB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муниципального округа Пермского края</w:t>
            </w:r>
          </w:p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  <w:p w:rsidR="007A2BBC" w:rsidRPr="00FA29FE" w:rsidRDefault="00572DC5" w:rsidP="00823B55">
            <w:pPr>
              <w:widowControl w:val="0"/>
              <w:shd w:val="clear" w:color="auto" w:fill="FFFFFF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F1C68">
              <w:t>С.А. Коновалова</w:t>
            </w:r>
          </w:p>
        </w:tc>
      </w:tr>
    </w:tbl>
    <w:p w:rsidR="007A2BBC" w:rsidRDefault="007A2BBC" w:rsidP="007A2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2BBC" w:rsidSect="0098439C">
          <w:headerReference w:type="default" r:id="rId13"/>
          <w:pgSz w:w="11906" w:h="16838" w:code="9"/>
          <w:pgMar w:top="363" w:right="567" w:bottom="1134" w:left="1418" w:header="0" w:footer="0" w:gutter="0"/>
          <w:cols w:space="708"/>
          <w:titlePg/>
          <w:docGrid w:linePitch="381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D633F" w:rsidRPr="00ED633F" w:rsidTr="00F7216C">
        <w:tc>
          <w:tcPr>
            <w:tcW w:w="4678" w:type="dxa"/>
            <w:shd w:val="clear" w:color="auto" w:fill="auto"/>
          </w:tcPr>
          <w:p w:rsidR="00ED633F" w:rsidRPr="00ED633F" w:rsidRDefault="00ED633F" w:rsidP="00497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A2BBC" w:rsidRDefault="007A2BBC" w:rsidP="00497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87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D633F" w:rsidRPr="00ED633F" w:rsidRDefault="007A2BBC" w:rsidP="008A2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F2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633F" w:rsidRPr="00ED633F" w:rsidRDefault="0098439C" w:rsidP="001F1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1C6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1C6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7F340C" w:rsidRDefault="007F340C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F381B" w:rsidRDefault="00AF381B" w:rsidP="004C512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8A274A" w:rsidRDefault="00AF381B" w:rsidP="005A7A28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AF381B">
        <w:rPr>
          <w:b/>
          <w:szCs w:val="28"/>
        </w:rPr>
        <w:t>профилактики</w:t>
      </w:r>
      <w:r w:rsidRPr="00AF381B">
        <w:rPr>
          <w:rFonts w:cs="Times New Roman"/>
          <w:b/>
          <w:bCs/>
          <w:color w:val="000000"/>
          <w:szCs w:val="28"/>
        </w:rPr>
        <w:t xml:space="preserve"> рисков причи</w:t>
      </w:r>
      <w:r w:rsidR="008A274A">
        <w:rPr>
          <w:rFonts w:cs="Times New Roman"/>
          <w:b/>
          <w:bCs/>
          <w:color w:val="000000"/>
          <w:szCs w:val="28"/>
        </w:rPr>
        <w:t>нения вреда (ущерба) охраняемым</w:t>
      </w:r>
    </w:p>
    <w:p w:rsidR="008A274A" w:rsidRDefault="00AF381B" w:rsidP="005A7A28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rFonts w:cs="Times New Roman"/>
          <w:b/>
          <w:bCs/>
          <w:color w:val="000000"/>
          <w:szCs w:val="28"/>
        </w:rPr>
        <w:t>законом ценностям при осуществлении</w:t>
      </w:r>
      <w:r w:rsidRPr="00AF381B">
        <w:rPr>
          <w:b/>
          <w:szCs w:val="28"/>
        </w:rPr>
        <w:t xml:space="preserve"> муниципального </w:t>
      </w:r>
      <w:r w:rsidR="008A274A">
        <w:rPr>
          <w:b/>
          <w:szCs w:val="28"/>
        </w:rPr>
        <w:t xml:space="preserve">жилищного </w:t>
      </w:r>
      <w:r w:rsidRPr="00AF381B">
        <w:rPr>
          <w:b/>
          <w:szCs w:val="28"/>
        </w:rPr>
        <w:t xml:space="preserve">контроля </w:t>
      </w:r>
      <w:r w:rsidR="008A274A">
        <w:rPr>
          <w:b/>
          <w:szCs w:val="28"/>
        </w:rPr>
        <w:t xml:space="preserve">на </w:t>
      </w:r>
      <w:r w:rsidR="00E05A22">
        <w:rPr>
          <w:b/>
          <w:szCs w:val="28"/>
        </w:rPr>
        <w:t xml:space="preserve">территории </w:t>
      </w:r>
      <w:r w:rsidRPr="00AF381B">
        <w:rPr>
          <w:b/>
          <w:szCs w:val="28"/>
        </w:rPr>
        <w:t>Куды</w:t>
      </w:r>
      <w:r w:rsidR="008A274A">
        <w:rPr>
          <w:b/>
          <w:szCs w:val="28"/>
        </w:rPr>
        <w:t>мкарского муниципального округа</w:t>
      </w:r>
    </w:p>
    <w:p w:rsidR="004C5125" w:rsidRPr="00E05A22" w:rsidRDefault="00AF381B" w:rsidP="005A7A28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Пермского края на 202</w:t>
      </w:r>
      <w:r w:rsidR="001F1C68">
        <w:rPr>
          <w:b/>
          <w:szCs w:val="28"/>
        </w:rPr>
        <w:t>3</w:t>
      </w:r>
      <w:r w:rsidRPr="00AF381B">
        <w:rPr>
          <w:b/>
          <w:szCs w:val="28"/>
        </w:rPr>
        <w:t xml:space="preserve"> г</w:t>
      </w:r>
      <w:r w:rsidR="00581F8B">
        <w:rPr>
          <w:b/>
          <w:szCs w:val="28"/>
        </w:rPr>
        <w:t>од</w:t>
      </w:r>
    </w:p>
    <w:p w:rsidR="004C5125" w:rsidRPr="000314BF" w:rsidRDefault="004C5125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928D1" w:rsidRDefault="00B26F9A" w:rsidP="00B26F9A">
      <w:pPr>
        <w:ind w:firstLine="710"/>
        <w:jc w:val="center"/>
        <w:rPr>
          <w:rFonts w:cs="Times New Roman"/>
          <w:b/>
          <w:color w:val="000000"/>
          <w:szCs w:val="28"/>
          <w:lang w:eastAsia="ru-RU"/>
        </w:rPr>
      </w:pPr>
      <w:r w:rsidRPr="00B26F9A">
        <w:rPr>
          <w:rFonts w:cs="Times New Roman"/>
          <w:b/>
          <w:color w:val="000000"/>
          <w:szCs w:val="28"/>
          <w:lang w:eastAsia="ru-RU"/>
        </w:rPr>
        <w:t>1.</w:t>
      </w:r>
      <w:r w:rsidR="005E28AA"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B26F9A">
        <w:rPr>
          <w:rFonts w:cs="Times New Roman"/>
          <w:b/>
          <w:color w:val="000000"/>
          <w:szCs w:val="28"/>
          <w:lang w:eastAsia="ru-RU"/>
        </w:rPr>
        <w:t>Общ</w:t>
      </w:r>
      <w:r w:rsidR="005E28AA">
        <w:rPr>
          <w:rFonts w:cs="Times New Roman"/>
          <w:b/>
          <w:color w:val="000000"/>
          <w:szCs w:val="28"/>
          <w:lang w:eastAsia="ru-RU"/>
        </w:rPr>
        <w:t>и</w:t>
      </w:r>
      <w:r>
        <w:rPr>
          <w:rFonts w:cs="Times New Roman"/>
          <w:b/>
          <w:color w:val="000000"/>
          <w:szCs w:val="28"/>
          <w:lang w:eastAsia="ru-RU"/>
        </w:rPr>
        <w:t xml:space="preserve">е </w:t>
      </w:r>
      <w:r w:rsidR="005E28AA">
        <w:rPr>
          <w:rFonts w:cs="Times New Roman"/>
          <w:b/>
          <w:color w:val="000000"/>
          <w:szCs w:val="28"/>
          <w:lang w:eastAsia="ru-RU"/>
        </w:rPr>
        <w:t>положения</w:t>
      </w:r>
    </w:p>
    <w:p w:rsidR="00B26F9A" w:rsidRPr="00B26F9A" w:rsidRDefault="00B26F9A" w:rsidP="00B26F9A">
      <w:pPr>
        <w:ind w:firstLine="71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AF381B" w:rsidRDefault="00B26F9A" w:rsidP="00AF381B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1.1. </w:t>
      </w:r>
      <w:r w:rsidR="00AF381B" w:rsidRPr="00AB73A9">
        <w:rPr>
          <w:rFonts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AF381B" w:rsidRPr="00AB73A9">
        <w:rPr>
          <w:bCs/>
          <w:szCs w:val="28"/>
        </w:rPr>
        <w:t xml:space="preserve"> муниципального</w:t>
      </w:r>
      <w:r w:rsidR="008A274A">
        <w:rPr>
          <w:bCs/>
          <w:szCs w:val="28"/>
        </w:rPr>
        <w:t xml:space="preserve"> жилищного</w:t>
      </w:r>
      <w:r w:rsidR="00AF381B" w:rsidRPr="00AB73A9">
        <w:rPr>
          <w:bCs/>
          <w:szCs w:val="28"/>
        </w:rPr>
        <w:t xml:space="preserve"> контроля </w:t>
      </w:r>
      <w:r w:rsidR="008A274A">
        <w:rPr>
          <w:szCs w:val="28"/>
        </w:rPr>
        <w:t>на</w:t>
      </w:r>
      <w:r w:rsidR="00E05A22">
        <w:rPr>
          <w:szCs w:val="28"/>
        </w:rPr>
        <w:t xml:space="preserve"> территории </w:t>
      </w:r>
      <w:r w:rsidR="00AD3C96">
        <w:rPr>
          <w:bCs/>
          <w:szCs w:val="28"/>
        </w:rPr>
        <w:t>Кудымкарского муниципального округа Пермского края</w:t>
      </w:r>
      <w:r w:rsidR="001D74FB">
        <w:rPr>
          <w:bCs/>
          <w:szCs w:val="28"/>
        </w:rPr>
        <w:t xml:space="preserve"> </w:t>
      </w:r>
      <w:r w:rsidR="00AF381B">
        <w:rPr>
          <w:szCs w:val="28"/>
        </w:rPr>
        <w:t>на 202</w:t>
      </w:r>
      <w:r w:rsidR="006B7D40">
        <w:rPr>
          <w:szCs w:val="28"/>
        </w:rPr>
        <w:t>3</w:t>
      </w:r>
      <w:r w:rsidR="00AF381B">
        <w:rPr>
          <w:szCs w:val="28"/>
        </w:rPr>
        <w:t xml:space="preserve"> г</w:t>
      </w:r>
      <w:r w:rsidR="00581F8B">
        <w:rPr>
          <w:szCs w:val="28"/>
        </w:rPr>
        <w:t>од</w:t>
      </w:r>
      <w:r w:rsidR="00AF381B">
        <w:rPr>
          <w:szCs w:val="28"/>
        </w:rPr>
        <w:t xml:space="preserve"> </w:t>
      </w:r>
      <w:r w:rsidR="0000470A">
        <w:rPr>
          <w:rFonts w:cs="Times New Roman"/>
          <w:color w:val="000000"/>
          <w:szCs w:val="28"/>
          <w:lang w:eastAsia="ru-RU"/>
        </w:rPr>
        <w:t>(далее - Программа)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F381B" w:rsidRPr="00AB73A9">
        <w:rPr>
          <w:bCs/>
          <w:szCs w:val="28"/>
        </w:rPr>
        <w:t xml:space="preserve">муниципального </w:t>
      </w:r>
      <w:r w:rsidR="003A05C9">
        <w:rPr>
          <w:bCs/>
          <w:szCs w:val="28"/>
        </w:rPr>
        <w:t xml:space="preserve">жилищного </w:t>
      </w:r>
      <w:r w:rsidR="00AF381B" w:rsidRPr="00AB73A9">
        <w:rPr>
          <w:bCs/>
          <w:szCs w:val="28"/>
        </w:rPr>
        <w:t xml:space="preserve">контроля </w:t>
      </w:r>
      <w:r w:rsidR="003A05C9">
        <w:rPr>
          <w:szCs w:val="28"/>
        </w:rPr>
        <w:t>на</w:t>
      </w:r>
      <w:r w:rsidR="00E05A22">
        <w:rPr>
          <w:rFonts w:ascii="PT Astra Serif" w:hAnsi="PT Astra Serif" w:cs="Times New Roman"/>
          <w:szCs w:val="28"/>
          <w:lang w:eastAsia="ru-RU"/>
        </w:rPr>
        <w:t xml:space="preserve"> территории</w:t>
      </w:r>
      <w:r w:rsidR="00AF381B" w:rsidRPr="00AB73A9">
        <w:rPr>
          <w:bCs/>
          <w:szCs w:val="28"/>
        </w:rPr>
        <w:t xml:space="preserve"> </w:t>
      </w:r>
      <w:r w:rsidR="001D74FB">
        <w:rPr>
          <w:bCs/>
          <w:szCs w:val="28"/>
        </w:rPr>
        <w:t>Кудымкарского муниципального округа Пермского края</w:t>
      </w:r>
      <w:r w:rsidR="00AF381B">
        <w:rPr>
          <w:szCs w:val="28"/>
        </w:rPr>
        <w:t xml:space="preserve"> </w:t>
      </w:r>
      <w:r w:rsidR="00AF381B" w:rsidRPr="00AB73A9">
        <w:rPr>
          <w:rFonts w:cs="Times New Roman"/>
          <w:color w:val="000000"/>
          <w:szCs w:val="28"/>
          <w:lang w:eastAsia="ru-RU"/>
        </w:rPr>
        <w:t>(далее – муниципальный контроль).</w:t>
      </w:r>
    </w:p>
    <w:p w:rsidR="00471455" w:rsidRDefault="00471455" w:rsidP="00AF381B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</w:p>
    <w:p w:rsidR="007A2BBC" w:rsidRDefault="00B26F9A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2.</w:t>
      </w:r>
      <w:r w:rsidR="00471455" w:rsidRPr="00471455">
        <w:rPr>
          <w:rFonts w:cs="Times New Roman"/>
          <w:b/>
          <w:color w:val="000000"/>
          <w:szCs w:val="28"/>
          <w:lang w:eastAsia="ru-RU"/>
        </w:rPr>
        <w:t xml:space="preserve"> </w:t>
      </w:r>
      <w:r w:rsidR="00471455">
        <w:rPr>
          <w:rFonts w:cs="Times New Roman"/>
          <w:b/>
          <w:color w:val="000000"/>
          <w:szCs w:val="28"/>
          <w:lang w:eastAsia="ru-RU"/>
        </w:rPr>
        <w:t>О</w:t>
      </w:r>
      <w:r w:rsidR="00471455"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 w:rsidR="00471455">
        <w:rPr>
          <w:rFonts w:eastAsia="Calibri"/>
          <w:b/>
          <w:szCs w:val="28"/>
        </w:rPr>
        <w:t>а</w:t>
      </w:r>
      <w:r w:rsidR="00471455" w:rsidRPr="00471455">
        <w:rPr>
          <w:rFonts w:eastAsia="Calibri"/>
          <w:b/>
          <w:szCs w:val="28"/>
        </w:rPr>
        <w:t>дминистрац</w:t>
      </w:r>
      <w:r w:rsidR="00471455">
        <w:rPr>
          <w:rFonts w:eastAsia="Calibri"/>
          <w:b/>
          <w:szCs w:val="28"/>
        </w:rPr>
        <w:t>ии</w:t>
      </w:r>
      <w:r w:rsidR="00471455" w:rsidRPr="00471455">
        <w:rPr>
          <w:rFonts w:eastAsia="Calibri"/>
          <w:b/>
          <w:szCs w:val="28"/>
        </w:rPr>
        <w:t xml:space="preserve"> Ку</w:t>
      </w:r>
      <w:r w:rsidR="00471455">
        <w:rPr>
          <w:rFonts w:eastAsia="Calibri"/>
          <w:b/>
          <w:szCs w:val="28"/>
        </w:rPr>
        <w:t>ды</w:t>
      </w:r>
      <w:r w:rsidR="007A2BBC">
        <w:rPr>
          <w:rFonts w:eastAsia="Calibri"/>
          <w:b/>
          <w:szCs w:val="28"/>
        </w:rPr>
        <w:t>мкарского муниципального округа</w:t>
      </w:r>
    </w:p>
    <w:p w:rsidR="00471455" w:rsidRDefault="00471455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471455" w:rsidRPr="00471455" w:rsidRDefault="00471455" w:rsidP="00471455">
      <w:pPr>
        <w:ind w:firstLine="71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6B7D40" w:rsidRPr="00667066" w:rsidRDefault="006B7D40" w:rsidP="006B7D40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2</w:t>
      </w:r>
      <w:r w:rsidRPr="00095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8B9">
        <w:rPr>
          <w:sz w:val="28"/>
          <w:szCs w:val="28"/>
        </w:rPr>
        <w:t xml:space="preserve">. </w:t>
      </w:r>
      <w:r w:rsidRPr="00667066">
        <w:rPr>
          <w:color w:val="1E1D1E"/>
          <w:sz w:val="28"/>
          <w:szCs w:val="28"/>
        </w:rPr>
        <w:t>Муниципальный контроль осуществляет</w:t>
      </w:r>
      <w:r>
        <w:rPr>
          <w:color w:val="1E1D1E"/>
          <w:sz w:val="28"/>
          <w:szCs w:val="28"/>
        </w:rPr>
        <w:t>ся должностными лицами</w:t>
      </w:r>
      <w:r w:rsidRPr="00667066">
        <w:rPr>
          <w:color w:val="1E1D1E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муниципального контроля управления экономики администрации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округа Пермского края (далее – уполномоченный орган)</w:t>
      </w:r>
      <w:r w:rsidRPr="00667066">
        <w:rPr>
          <w:color w:val="1E1D1E"/>
          <w:sz w:val="28"/>
          <w:szCs w:val="28"/>
        </w:rPr>
        <w:t>.</w:t>
      </w:r>
    </w:p>
    <w:p w:rsidR="006B7D40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2.2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. В соответствии с Положением о муниципальном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жилищном контроле, осуществляемом на 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1E1D1E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муниципального округа Пермского края, утвержденным р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ешением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color w:val="1E1D1E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муниципального округа Пермского края от 28.09.2021 № 148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</w:rPr>
        <w:t>(далее – Положение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),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предметом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1E1D1E"/>
          <w:sz w:val="28"/>
          <w:szCs w:val="28"/>
        </w:rPr>
        <w:t>я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актами.</w:t>
      </w:r>
    </w:p>
    <w:p w:rsidR="006B7D40" w:rsidRPr="000958B9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муниципальному контролю не проводились.</w:t>
      </w:r>
    </w:p>
    <w:p w:rsidR="006B7D40" w:rsidRDefault="006B7D40" w:rsidP="006B7D40">
      <w:pPr>
        <w:widowControl w:val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2.3. </w:t>
      </w:r>
      <w:r w:rsidRPr="00AB73A9">
        <w:rPr>
          <w:rFonts w:cs="Times New Roman"/>
          <w:color w:val="000000"/>
          <w:szCs w:val="28"/>
          <w:lang w:eastAsia="ru-RU"/>
        </w:rPr>
        <w:t xml:space="preserve">Объектами муниципального контроля являются: </w:t>
      </w:r>
    </w:p>
    <w:p w:rsidR="006B7D40" w:rsidRDefault="006B7D40" w:rsidP="006B7D40">
      <w:pPr>
        <w:suppressAutoHyphens/>
        <w:ind w:firstLine="567"/>
        <w:contextualSpacing/>
        <w:jc w:val="both"/>
      </w:pPr>
      <w:r>
        <w:rPr>
          <w:rFonts w:cs="Times New Roman"/>
          <w:szCs w:val="28"/>
          <w:lang w:eastAsia="ru-RU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B7D40" w:rsidRDefault="006B7D40" w:rsidP="006B7D40">
      <w:pPr>
        <w:suppressAutoHyphens/>
        <w:autoSpaceDE w:val="0"/>
        <w:ind w:firstLine="567"/>
        <w:jc w:val="both"/>
      </w:pPr>
      <w:r>
        <w:rPr>
          <w:rFonts w:cs="Times New Roman"/>
          <w:szCs w:val="28"/>
          <w:lang w:eastAsia="ru-RU"/>
        </w:rPr>
        <w:lastRenderedPageBreak/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B7D40" w:rsidRPr="00D528FB" w:rsidRDefault="006B7D40" w:rsidP="006B7D40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жилые помещения и </w:t>
      </w:r>
      <w:r w:rsidRPr="00D528FB">
        <w:rPr>
          <w:rFonts w:ascii="Times New Roman" w:hAnsi="Times New Roman"/>
          <w:sz w:val="28"/>
          <w:szCs w:val="28"/>
          <w:lang w:eastAsia="ru-RU"/>
        </w:rPr>
        <w:t>другие объекты, которыми граждане и организации владеют и (или) пользуются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7D40" w:rsidRDefault="006B7D40" w:rsidP="006B7D40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2.4. З</w:t>
      </w:r>
      <w:r w:rsidRPr="00AB73A9">
        <w:rPr>
          <w:rFonts w:cs="Times New Roman"/>
          <w:color w:val="000000"/>
          <w:szCs w:val="28"/>
          <w:lang w:eastAsia="ru-RU"/>
        </w:rPr>
        <w:t>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 w:rsidRPr="00FC7519">
        <w:rPr>
          <w:rFonts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cs="Times New Roman"/>
          <w:color w:val="000000"/>
          <w:szCs w:val="28"/>
          <w:lang w:eastAsia="ru-RU"/>
        </w:rPr>
        <w:t>Кудымкарского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муниципального округа Пермского края (далее – администрация округа)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</w:t>
      </w:r>
      <w:r>
        <w:rPr>
          <w:rFonts w:cs="Times New Roman"/>
          <w:color w:val="000000"/>
          <w:szCs w:val="28"/>
          <w:lang w:eastAsia="ru-RU"/>
        </w:rPr>
        <w:t>:</w:t>
      </w:r>
    </w:p>
    <w:p w:rsidR="006B7D40" w:rsidRPr="00E255EC" w:rsidRDefault="006B7D40" w:rsidP="006B7D40">
      <w:pPr>
        <w:jc w:val="both"/>
        <w:rPr>
          <w:szCs w:val="28"/>
        </w:rPr>
      </w:pPr>
      <w:r w:rsidRPr="00E255EC">
        <w:rPr>
          <w:rFonts w:cs="Times New Roman"/>
          <w:color w:val="000000"/>
          <w:szCs w:val="28"/>
          <w:lang w:eastAsia="ru-RU"/>
        </w:rPr>
        <w:t xml:space="preserve"> - о</w:t>
      </w:r>
      <w:r w:rsidRPr="00E255EC">
        <w:rPr>
          <w:szCs w:val="28"/>
        </w:rPr>
        <w:t>беспечение доступности информации об обязательных требованиях и необходимых мерах по их исполнению;</w:t>
      </w:r>
    </w:p>
    <w:p w:rsidR="00AF381B" w:rsidRPr="00AB73A9" w:rsidRDefault="006B7D40" w:rsidP="006B7D40">
      <w:pPr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E255EC">
        <w:rPr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AF381B" w:rsidRDefault="00AF381B" w:rsidP="00AF381B">
      <w:pPr>
        <w:ind w:firstLine="71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B26F9A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3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9776EF" w:rsidRPr="00AB73A9" w:rsidRDefault="009776EF" w:rsidP="00AF381B">
      <w:pPr>
        <w:ind w:firstLine="710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1E2FDE" w:rsidRPr="001E2FDE" w:rsidRDefault="00B26F9A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212121"/>
          <w:szCs w:val="28"/>
          <w:lang w:eastAsia="ru-RU"/>
        </w:rPr>
        <w:t>3</w:t>
      </w:r>
      <w:r w:rsidR="00F147EA">
        <w:rPr>
          <w:rFonts w:cs="Times New Roman"/>
          <w:color w:val="212121"/>
          <w:szCs w:val="28"/>
          <w:lang w:eastAsia="ru-RU"/>
        </w:rPr>
        <w:t>.</w:t>
      </w:r>
      <w:r w:rsidR="001E2FDE" w:rsidRPr="001E2FDE">
        <w:rPr>
          <w:rFonts w:cs="Times New Roman"/>
          <w:color w:val="212121"/>
          <w:szCs w:val="28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2FDE" w:rsidRPr="001E2FDE" w:rsidRDefault="00B26F9A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</w:t>
      </w:r>
      <w:r w:rsidR="00E97526">
        <w:rPr>
          <w:rFonts w:cs="Times New Roman"/>
          <w:color w:val="000000"/>
          <w:szCs w:val="28"/>
          <w:lang w:eastAsia="ru-RU"/>
        </w:rPr>
        <w:t>.</w:t>
      </w:r>
      <w:r w:rsidR="001E2FDE" w:rsidRPr="001E2FDE">
        <w:rPr>
          <w:rFonts w:cs="Times New Roman"/>
          <w:color w:val="000000"/>
          <w:szCs w:val="28"/>
          <w:lang w:eastAsia="ru-RU"/>
        </w:rPr>
        <w:t>2. Задачами Программы являются: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укрепление системы профилактики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F381B" w:rsidRDefault="00AF381B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Pr="00AB73A9" w:rsidRDefault="00B26F9A" w:rsidP="00F7216C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4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AF381B" w:rsidRDefault="00AF381B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AB4000" w:rsidRPr="00AB73A9" w:rsidRDefault="00AB4000" w:rsidP="00AF381B">
      <w:pPr>
        <w:ind w:firstLine="568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6B7D40" w:rsidRPr="00690E59" w:rsidRDefault="006B7D40" w:rsidP="006B7D40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4.1. В соответствии с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Положением</w:t>
      </w:r>
      <w:r w:rsidRPr="00690E5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B7D40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6B7D40" w:rsidRPr="005B11CD" w:rsidRDefault="006B7D40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д)</w:t>
      </w:r>
      <w:r w:rsidRPr="005B11CD">
        <w:rPr>
          <w:rFonts w:cs="Times New Roman"/>
          <w:szCs w:val="28"/>
        </w:rPr>
        <w:t xml:space="preserve"> объявление предостережения</w:t>
      </w:r>
      <w:r>
        <w:rPr>
          <w:rFonts w:cs="Times New Roman"/>
          <w:szCs w:val="28"/>
        </w:rPr>
        <w:t>.</w:t>
      </w:r>
    </w:p>
    <w:p w:rsidR="00AF381B" w:rsidRDefault="006B7D40" w:rsidP="006B7D40">
      <w:pPr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4.2. Перечень профилактических мероприятий указан в приложении к Программе.</w:t>
      </w:r>
    </w:p>
    <w:p w:rsidR="00AB4000" w:rsidRDefault="00AB4000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B26F9A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5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Показатели результативности и эффективности Программы</w:t>
      </w:r>
    </w:p>
    <w:p w:rsidR="00AB4000" w:rsidRPr="00AB73A9" w:rsidRDefault="00AB4000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B26F9A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</w:t>
      </w:r>
      <w:r w:rsidR="00F147EA">
        <w:rPr>
          <w:rFonts w:cs="Times New Roman"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F381B" w:rsidRPr="00AB73A9" w:rsidRDefault="00AF381B" w:rsidP="00AF381B">
      <w:pPr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lastRenderedPageBreak/>
        <w:t>а) количество проведенных профилактических мероприятий;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обще</w:t>
      </w:r>
      <w:r w:rsidR="00AF381B">
        <w:rPr>
          <w:rFonts w:cs="Times New Roman"/>
          <w:color w:val="000000"/>
          <w:szCs w:val="28"/>
          <w:lang w:eastAsia="ru-RU"/>
        </w:rPr>
        <w:t>е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количеств</w:t>
      </w:r>
      <w:r w:rsidR="00AF381B">
        <w:rPr>
          <w:rFonts w:cs="Times New Roman"/>
          <w:color w:val="000000"/>
          <w:szCs w:val="28"/>
          <w:lang w:eastAsia="ru-RU"/>
        </w:rPr>
        <w:t>о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F381B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 xml:space="preserve">б) доля профилактических мероприятий в объеме </w:t>
      </w:r>
      <w:r w:rsidR="00AB4000">
        <w:rPr>
          <w:rFonts w:cs="Times New Roman"/>
          <w:color w:val="000000"/>
          <w:szCs w:val="28"/>
          <w:lang w:eastAsia="ru-RU"/>
        </w:rPr>
        <w:t>контрольных мероприятий</w:t>
      </w:r>
      <w:r w:rsidR="004548DD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. </w:t>
      </w:r>
    </w:p>
    <w:p w:rsidR="006B7D40" w:rsidRDefault="00B26F9A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</w:t>
      </w:r>
      <w:r w:rsidR="00F147EA">
        <w:rPr>
          <w:rFonts w:cs="Times New Roman"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AF381B">
        <w:rPr>
          <w:rFonts w:cs="Times New Roman"/>
          <w:color w:val="000000"/>
          <w:szCs w:val="28"/>
          <w:lang w:eastAsia="ru-RU"/>
        </w:rPr>
        <w:t xml:space="preserve"> </w:t>
      </w:r>
      <w:bookmarkStart w:id="0" w:name="_GoBack"/>
      <w:r w:rsidR="00AB4000">
        <w:rPr>
          <w:rFonts w:cs="Times New Roman"/>
          <w:color w:val="000000"/>
          <w:szCs w:val="28"/>
          <w:lang w:eastAsia="ru-RU"/>
        </w:rPr>
        <w:t>округа</w:t>
      </w:r>
      <w:bookmarkEnd w:id="0"/>
      <w:r w:rsidR="00AF381B" w:rsidRPr="00AB73A9">
        <w:rPr>
          <w:rFonts w:cs="Times New Roman"/>
          <w:color w:val="000000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</w:t>
      </w:r>
      <w:r w:rsidR="00724273">
        <w:rPr>
          <w:rFonts w:cs="Times New Roman"/>
          <w:color w:val="000000"/>
          <w:szCs w:val="28"/>
          <w:lang w:eastAsia="ru-RU"/>
        </w:rPr>
        <w:t xml:space="preserve"> </w:t>
      </w:r>
      <w:r w:rsidR="00724273" w:rsidRPr="007F340C">
        <w:rPr>
          <w:rFonts w:cs="Times New Roman"/>
          <w:szCs w:val="28"/>
        </w:rPr>
        <w:t>от 31.07.2020 № 248-ФЗ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«О государственном контроле (надзоре) и муниципальном к</w:t>
      </w:r>
      <w:r w:rsidR="006B7D40">
        <w:rPr>
          <w:rFonts w:cs="Times New Roman"/>
          <w:color w:val="000000"/>
          <w:szCs w:val="28"/>
          <w:lang w:eastAsia="ru-RU"/>
        </w:rPr>
        <w:t>онтроле в Российской Федерации».</w:t>
      </w:r>
    </w:p>
    <w:p w:rsidR="006B7D40" w:rsidRPr="006B7D40" w:rsidRDefault="006B7D40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  <w:sectPr w:rsidR="006B7D40" w:rsidRPr="006B7D40" w:rsidSect="00F35A71">
          <w:pgSz w:w="11906" w:h="16838" w:code="9"/>
          <w:pgMar w:top="363" w:right="567" w:bottom="1134" w:left="1418" w:header="0" w:footer="0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6083"/>
      </w:tblGrid>
      <w:tr w:rsidR="009F26F3" w:rsidTr="008A274A"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F35A71" w:rsidRPr="00DE6CB3" w:rsidRDefault="00F35A71" w:rsidP="00112AD4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6CB3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F26F3" w:rsidRDefault="000952A0" w:rsidP="006B7D40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6CB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 Программе </w:t>
            </w:r>
            <w:r w:rsidRPr="00DE6CB3">
              <w:rPr>
                <w:sz w:val="24"/>
                <w:szCs w:val="24"/>
              </w:rPr>
              <w:t xml:space="preserve">профилактики </w:t>
            </w:r>
            <w:r w:rsidRPr="00DE6CB3">
              <w:rPr>
                <w:rFonts w:cs="Times New Roman"/>
                <w:bCs/>
                <w:color w:val="000000"/>
                <w:sz w:val="24"/>
                <w:szCs w:val="24"/>
              </w:rPr>
              <w:t>рисков причинения вреда (ущерба) охраняемым законом ценностям при осуществлении</w:t>
            </w:r>
            <w:r w:rsidRPr="00DE6CB3">
              <w:rPr>
                <w:sz w:val="24"/>
                <w:szCs w:val="24"/>
              </w:rPr>
              <w:t xml:space="preserve"> муниципального</w:t>
            </w:r>
            <w:r w:rsidR="008A274A">
              <w:rPr>
                <w:sz w:val="24"/>
                <w:szCs w:val="24"/>
              </w:rPr>
              <w:t xml:space="preserve"> жилищного</w:t>
            </w:r>
            <w:r w:rsidRPr="00DE6CB3">
              <w:rPr>
                <w:sz w:val="24"/>
                <w:szCs w:val="24"/>
              </w:rPr>
              <w:t xml:space="preserve"> контроля </w:t>
            </w:r>
            <w:r w:rsidR="008A274A">
              <w:rPr>
                <w:sz w:val="24"/>
                <w:szCs w:val="24"/>
              </w:rPr>
              <w:t>на</w:t>
            </w:r>
            <w:r w:rsidRPr="00DE6CB3">
              <w:rPr>
                <w:sz w:val="24"/>
                <w:szCs w:val="24"/>
              </w:rPr>
              <w:t xml:space="preserve"> территории Кудымкарского муниципального округа Пермского края на 202</w:t>
            </w:r>
            <w:r w:rsidR="006B7D40">
              <w:rPr>
                <w:sz w:val="24"/>
                <w:szCs w:val="24"/>
              </w:rPr>
              <w:t>3</w:t>
            </w:r>
            <w:r w:rsidRPr="00DE6CB3">
              <w:rPr>
                <w:sz w:val="24"/>
                <w:szCs w:val="24"/>
              </w:rPr>
              <w:t xml:space="preserve"> год</w:t>
            </w:r>
          </w:p>
        </w:tc>
      </w:tr>
    </w:tbl>
    <w:p w:rsidR="009F26F3" w:rsidRPr="00AB73A9" w:rsidRDefault="009F26F3" w:rsidP="00AF381B">
      <w:pPr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E97526" w:rsidRDefault="00AF381B" w:rsidP="005B11CD">
      <w:pPr>
        <w:ind w:firstLine="0"/>
        <w:jc w:val="center"/>
        <w:rPr>
          <w:rFonts w:cs="Times New Roman"/>
          <w:color w:val="000000"/>
          <w:sz w:val="27"/>
          <w:szCs w:val="27"/>
          <w:lang w:eastAsia="ru-RU"/>
        </w:rPr>
      </w:pPr>
      <w:r w:rsidRPr="00E97526">
        <w:rPr>
          <w:rFonts w:cs="Times New Roman"/>
          <w:b/>
          <w:bCs/>
          <w:color w:val="000000"/>
          <w:sz w:val="27"/>
          <w:szCs w:val="27"/>
          <w:lang w:eastAsia="ru-RU"/>
        </w:rPr>
        <w:t>Перечень профилактических мероприятий,</w:t>
      </w:r>
    </w:p>
    <w:p w:rsidR="00724273" w:rsidRDefault="00AF381B" w:rsidP="00E97526">
      <w:pPr>
        <w:ind w:firstLine="0"/>
        <w:jc w:val="center"/>
        <w:rPr>
          <w:rFonts w:cs="Times New Roman"/>
          <w:b/>
          <w:bCs/>
          <w:color w:val="000000"/>
          <w:sz w:val="27"/>
          <w:szCs w:val="27"/>
          <w:lang w:eastAsia="ru-RU"/>
        </w:rPr>
      </w:pPr>
      <w:r w:rsidRPr="00E97526">
        <w:rPr>
          <w:rFonts w:cs="Times New Roman"/>
          <w:b/>
          <w:bCs/>
          <w:color w:val="000000"/>
          <w:sz w:val="27"/>
          <w:szCs w:val="27"/>
          <w:lang w:eastAsia="ru-RU"/>
        </w:rPr>
        <w:t>сроки (периодичность) их проведения</w:t>
      </w:r>
    </w:p>
    <w:p w:rsidR="00E97526" w:rsidRPr="00E97526" w:rsidRDefault="00E97526" w:rsidP="00E97526">
      <w:pPr>
        <w:ind w:firstLine="0"/>
        <w:jc w:val="center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30"/>
        <w:gridCol w:w="5103"/>
        <w:gridCol w:w="2386"/>
      </w:tblGrid>
      <w:tr w:rsidR="00E8284D" w:rsidRPr="00724273" w:rsidTr="00E472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№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Форма 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E8284D" w:rsidRPr="00AB73A9" w:rsidTr="00E4722C">
        <w:trPr>
          <w:trHeight w:val="18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left="-25" w:firstLine="8"/>
              <w:jc w:val="center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7315B2" w:rsidRDefault="00E8284D" w:rsidP="00E4722C">
            <w:pPr>
              <w:widowControl w:val="0"/>
              <w:ind w:firstLine="0"/>
              <w:jc w:val="both"/>
              <w:rPr>
                <w:sz w:val="22"/>
                <w:szCs w:val="24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14" w:history="1">
              <w:r w:rsidRPr="007315B2">
                <w:rPr>
                  <w:rFonts w:cs="Times New Roman"/>
                  <w:sz w:val="22"/>
                  <w:szCs w:val="24"/>
                  <w:lang w:eastAsia="ru-RU"/>
                </w:rPr>
                <w:t>частью 3 статьи 46</w:t>
              </w:r>
            </w:hyperlink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Закона № 248-ФЗ на официальном сайте органа местного самоуправления, в средствах массовой информации, через личные кабинеты контролируемых лиц в государственных информационных системах (</w:t>
            </w:r>
            <w:r>
              <w:rPr>
                <w:rFonts w:cs="Times New Roman"/>
                <w:sz w:val="22"/>
                <w:szCs w:val="24"/>
                <w:lang w:eastAsia="ru-RU"/>
              </w:rPr>
              <w:t>при их наличии) и в иных формах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E8284D" w:rsidRPr="00F6318B" w:rsidRDefault="00E8284D" w:rsidP="00E4722C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E8284D" w:rsidRPr="00AB73A9" w:rsidTr="00E4722C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 xml:space="preserve">Обобщение </w:t>
            </w:r>
            <w:proofErr w:type="spellStart"/>
            <w:r w:rsidRPr="00F6318B">
              <w:rPr>
                <w:rFonts w:eastAsia="Calibri"/>
                <w:sz w:val="22"/>
              </w:rPr>
              <w:t>правоприменитель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ной практики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Default="00E8284D" w:rsidP="00E4722C">
            <w:pPr>
              <w:ind w:firstLine="9"/>
              <w:jc w:val="both"/>
              <w:rPr>
                <w:sz w:val="22"/>
              </w:rPr>
            </w:pPr>
            <w:r w:rsidRPr="00B70E2E">
              <w:rPr>
                <w:sz w:val="22"/>
              </w:rPr>
              <w:t>Обобщение правоприменительной пра</w:t>
            </w:r>
            <w:r>
              <w:rPr>
                <w:sz w:val="22"/>
              </w:rPr>
              <w:t xml:space="preserve">ктики осуществляется </w:t>
            </w:r>
            <w:r w:rsidRPr="00B70E2E">
              <w:rPr>
                <w:sz w:val="22"/>
              </w:rPr>
              <w:t xml:space="preserve">путем сбора и анализа данных о проведенных контрольных мероприятиях и их результатах, поступивших в </w:t>
            </w:r>
            <w:r>
              <w:rPr>
                <w:sz w:val="22"/>
              </w:rPr>
              <w:t>уполномоченный орган обращений</w:t>
            </w:r>
          </w:p>
          <w:p w:rsidR="00E8284D" w:rsidRDefault="00E8284D" w:rsidP="00E4722C">
            <w:pPr>
              <w:ind w:firstLine="9"/>
              <w:jc w:val="both"/>
              <w:rPr>
                <w:sz w:val="22"/>
              </w:rPr>
            </w:pPr>
          </w:p>
          <w:p w:rsidR="00E8284D" w:rsidRPr="008D5A9A" w:rsidRDefault="00E8284D" w:rsidP="00E4722C">
            <w:pPr>
              <w:ind w:firstLine="9"/>
              <w:jc w:val="both"/>
              <w:rPr>
                <w:sz w:val="22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FA1AB1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B70E2E">
              <w:rPr>
                <w:sz w:val="22"/>
              </w:rPr>
              <w:t>в срок до 1 апреля за предыдущий календарный год на официальном сайте</w:t>
            </w:r>
            <w:r>
              <w:rPr>
                <w:sz w:val="22"/>
              </w:rPr>
              <w:t xml:space="preserve"> администрации </w:t>
            </w:r>
            <w:proofErr w:type="spellStart"/>
            <w:r w:rsidRPr="00F147EA">
              <w:rPr>
                <w:rFonts w:cs="Times New Roman"/>
                <w:sz w:val="20"/>
                <w:szCs w:val="20"/>
              </w:rPr>
              <w:t>Кудымкарского</w:t>
            </w:r>
            <w:proofErr w:type="spellEnd"/>
            <w:r w:rsidRPr="00F147EA">
              <w:rPr>
                <w:rFonts w:cs="Times New Roman"/>
                <w:sz w:val="20"/>
                <w:szCs w:val="20"/>
              </w:rPr>
              <w:t xml:space="preserve"> муниципального округа Пермского края в информационно-телекоммуникационной сети «Интернет»</w:t>
            </w:r>
          </w:p>
        </w:tc>
      </w:tr>
      <w:tr w:rsidR="00E8284D" w:rsidRPr="00AB73A9" w:rsidTr="00E4722C">
        <w:trPr>
          <w:trHeight w:val="39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spacing w:line="160" w:lineRule="atLeast"/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spacing w:line="160" w:lineRule="atLeast"/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E97526" w:rsidRDefault="00E8284D" w:rsidP="00E4722C">
            <w:pPr>
              <w:widowControl w:val="0"/>
              <w:spacing w:line="120" w:lineRule="atLeast"/>
              <w:ind w:firstLine="0"/>
              <w:contextualSpacing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>Консультирование (разъяснения по вопросам, связанным с организацией и осуществлением муниципального контроля) о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существляется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>по обращениям контролируемых лиц и их представителей без взимания платы. Консультирование осуществляется должностными лицами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</w:t>
            </w:r>
            <w:r>
              <w:rPr>
                <w:rFonts w:cs="Times New Roman"/>
                <w:sz w:val="22"/>
                <w:szCs w:val="24"/>
                <w:lang w:eastAsia="ru-RU"/>
              </w:rPr>
              <w:t>иятий, так и в письменной форме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5B11CD" w:rsidRDefault="00E8284D" w:rsidP="00E4722C">
            <w:pPr>
              <w:pStyle w:val="ConsPlusNormal"/>
              <w:widowControl w:val="0"/>
              <w:spacing w:line="16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По запросу</w:t>
            </w:r>
          </w:p>
          <w:p w:rsidR="00E8284D" w:rsidRPr="00F6318B" w:rsidRDefault="00E8284D" w:rsidP="00E4722C">
            <w:pPr>
              <w:pStyle w:val="ConsPlusNormal"/>
              <w:widowControl w:val="0"/>
              <w:spacing w:line="160" w:lineRule="atLeast"/>
              <w:jc w:val="both"/>
              <w:rPr>
                <w:rFonts w:cs="Times New Roman"/>
                <w:color w:val="000000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в форме устных и письменных разъяснений</w:t>
            </w:r>
          </w:p>
        </w:tc>
      </w:tr>
      <w:tr w:rsidR="00E8284D" w:rsidRPr="00AB73A9" w:rsidTr="00E8284D">
        <w:trPr>
          <w:trHeight w:val="1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Default="00E8284D" w:rsidP="00E4722C">
            <w:pPr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Профилактический визит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Default="00E8284D" w:rsidP="00E4722C">
            <w:pPr>
              <w:ind w:firstLine="0"/>
              <w:jc w:val="both"/>
              <w:rPr>
                <w:sz w:val="22"/>
              </w:rPr>
            </w:pPr>
            <w:r w:rsidRPr="00A05DB7">
              <w:rPr>
                <w:sz w:val="22"/>
              </w:rPr>
              <w:t>Профилактический виз</w:t>
            </w:r>
            <w:r>
              <w:rPr>
                <w:sz w:val="22"/>
              </w:rPr>
              <w:t xml:space="preserve">ит проводится </w:t>
            </w:r>
            <w:r w:rsidRPr="00A05DB7">
              <w:rPr>
                <w:sz w:val="22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sz w:val="22"/>
              </w:rPr>
              <w:t>видео-конференц-связи</w:t>
            </w:r>
          </w:p>
          <w:p w:rsidR="00E8284D" w:rsidRPr="00A05DB7" w:rsidRDefault="00E8284D" w:rsidP="00E4722C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A05DB7" w:rsidRDefault="00E8284D" w:rsidP="00E4722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/>
                <w:sz w:val="22"/>
              </w:rPr>
              <w:t>П</w:t>
            </w:r>
            <w:r w:rsidRPr="00F6318B">
              <w:rPr>
                <w:rFonts w:eastAsia="Calibri"/>
                <w:sz w:val="22"/>
              </w:rPr>
              <w:t>одлежат проведению в течен</w:t>
            </w:r>
            <w:r>
              <w:rPr>
                <w:rFonts w:eastAsia="Calibri"/>
                <w:sz w:val="22"/>
              </w:rPr>
              <w:t xml:space="preserve">ие года (при наличии оснований), </w:t>
            </w:r>
            <w:r w:rsidRPr="00F6318B">
              <w:rPr>
                <w:rFonts w:eastAsia="Calibri"/>
                <w:sz w:val="22"/>
              </w:rPr>
              <w:t>пров</w:t>
            </w:r>
            <w:r>
              <w:rPr>
                <w:rFonts w:eastAsia="Calibri"/>
                <w:sz w:val="22"/>
              </w:rPr>
              <w:t>одятся в течении 1 рабочего дня</w:t>
            </w:r>
          </w:p>
        </w:tc>
      </w:tr>
      <w:tr w:rsidR="00E8284D" w:rsidRPr="004C44EA" w:rsidTr="00E4722C">
        <w:trPr>
          <w:trHeight w:val="53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7315B2" w:rsidRDefault="00E8284D" w:rsidP="00E4722C">
            <w:pPr>
              <w:suppressAutoHyphens/>
              <w:autoSpaceDE w:val="0"/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При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) охраняемым законом ценностям,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контролируемому лицу 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объявляется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предостережение о недопустимости нарушения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lastRenderedPageBreak/>
              <w:t>обязательных требований и предлагает</w:t>
            </w:r>
            <w:r>
              <w:rPr>
                <w:rFonts w:cs="Times New Roman"/>
                <w:sz w:val="22"/>
                <w:szCs w:val="24"/>
                <w:lang w:eastAsia="ru-RU"/>
              </w:rPr>
              <w:t>ся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принять меры по обеспечению соблюдения обязательных требований и уведомить об этом в установленный в таком предостере</w:t>
            </w:r>
            <w:r>
              <w:rPr>
                <w:rFonts w:cs="Times New Roman"/>
                <w:sz w:val="22"/>
                <w:szCs w:val="24"/>
                <w:lang w:eastAsia="ru-RU"/>
              </w:rPr>
              <w:t>жении срок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F6318B" w:rsidRDefault="00E8284D" w:rsidP="00E4722C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lastRenderedPageBreak/>
              <w:t>В течение года (при наличии оснований)</w:t>
            </w:r>
          </w:p>
        </w:tc>
      </w:tr>
    </w:tbl>
    <w:p w:rsidR="00B63150" w:rsidRDefault="00B63150" w:rsidP="00713DBA">
      <w:pPr>
        <w:ind w:firstLine="0"/>
      </w:pPr>
    </w:p>
    <w:sectPr w:rsidR="00B63150" w:rsidSect="00E97526">
      <w:pgSz w:w="11906" w:h="16838" w:code="9"/>
      <w:pgMar w:top="363" w:right="567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83" w:rsidRDefault="00BE3183" w:rsidP="00CF5840">
      <w:r>
        <w:separator/>
      </w:r>
    </w:p>
  </w:endnote>
  <w:endnote w:type="continuationSeparator" w:id="0">
    <w:p w:rsidR="00BE3183" w:rsidRDefault="00BE318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83" w:rsidRDefault="00BE3183" w:rsidP="00CF5840">
      <w:r>
        <w:separator/>
      </w:r>
    </w:p>
  </w:footnote>
  <w:footnote w:type="continuationSeparator" w:id="0">
    <w:p w:rsidR="00BE3183" w:rsidRDefault="00BE318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CC" w:rsidRPr="0058247A" w:rsidRDefault="00BE3183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0"/>
    <w:rsid w:val="000008D8"/>
    <w:rsid w:val="0000470A"/>
    <w:rsid w:val="000048C5"/>
    <w:rsid w:val="0000609F"/>
    <w:rsid w:val="00007DCA"/>
    <w:rsid w:val="00026CC9"/>
    <w:rsid w:val="00026CE5"/>
    <w:rsid w:val="000309D9"/>
    <w:rsid w:val="00031361"/>
    <w:rsid w:val="00037F99"/>
    <w:rsid w:val="00070BC3"/>
    <w:rsid w:val="00083B4E"/>
    <w:rsid w:val="00087313"/>
    <w:rsid w:val="000952A0"/>
    <w:rsid w:val="000A060B"/>
    <w:rsid w:val="000A2A16"/>
    <w:rsid w:val="000D609C"/>
    <w:rsid w:val="000E2376"/>
    <w:rsid w:val="00102969"/>
    <w:rsid w:val="00112AD4"/>
    <w:rsid w:val="00113E6F"/>
    <w:rsid w:val="00126CB0"/>
    <w:rsid w:val="001347C5"/>
    <w:rsid w:val="00145956"/>
    <w:rsid w:val="00145DBF"/>
    <w:rsid w:val="00147E4D"/>
    <w:rsid w:val="00163B3C"/>
    <w:rsid w:val="001707B3"/>
    <w:rsid w:val="00183DB2"/>
    <w:rsid w:val="001861AA"/>
    <w:rsid w:val="001A68C2"/>
    <w:rsid w:val="001B6AAD"/>
    <w:rsid w:val="001C569D"/>
    <w:rsid w:val="001C78DA"/>
    <w:rsid w:val="001D74FB"/>
    <w:rsid w:val="001E2FDE"/>
    <w:rsid w:val="001F1C68"/>
    <w:rsid w:val="00202BDF"/>
    <w:rsid w:val="00215CB0"/>
    <w:rsid w:val="00221D46"/>
    <w:rsid w:val="002259CE"/>
    <w:rsid w:val="002306C4"/>
    <w:rsid w:val="00233F90"/>
    <w:rsid w:val="002465D9"/>
    <w:rsid w:val="002576DC"/>
    <w:rsid w:val="00260038"/>
    <w:rsid w:val="0027112E"/>
    <w:rsid w:val="00271164"/>
    <w:rsid w:val="0028128C"/>
    <w:rsid w:val="00295C74"/>
    <w:rsid w:val="002B2DF7"/>
    <w:rsid w:val="002F30DD"/>
    <w:rsid w:val="002F6DDE"/>
    <w:rsid w:val="00301366"/>
    <w:rsid w:val="003105D5"/>
    <w:rsid w:val="003246AA"/>
    <w:rsid w:val="00325DBC"/>
    <w:rsid w:val="003334D3"/>
    <w:rsid w:val="00361B88"/>
    <w:rsid w:val="003656CE"/>
    <w:rsid w:val="00381164"/>
    <w:rsid w:val="003928D1"/>
    <w:rsid w:val="00392C09"/>
    <w:rsid w:val="003A05C9"/>
    <w:rsid w:val="003A05ED"/>
    <w:rsid w:val="003A2DCC"/>
    <w:rsid w:val="003B2360"/>
    <w:rsid w:val="003C40F7"/>
    <w:rsid w:val="003C4491"/>
    <w:rsid w:val="003C4669"/>
    <w:rsid w:val="003C53D2"/>
    <w:rsid w:val="003D1E8D"/>
    <w:rsid w:val="003D51D4"/>
    <w:rsid w:val="003F43C8"/>
    <w:rsid w:val="003F65E2"/>
    <w:rsid w:val="0040585E"/>
    <w:rsid w:val="0040656C"/>
    <w:rsid w:val="00422B19"/>
    <w:rsid w:val="0042638D"/>
    <w:rsid w:val="00434AD9"/>
    <w:rsid w:val="00453441"/>
    <w:rsid w:val="004548DD"/>
    <w:rsid w:val="00460A8F"/>
    <w:rsid w:val="004644FC"/>
    <w:rsid w:val="00470773"/>
    <w:rsid w:val="00471455"/>
    <w:rsid w:val="00474822"/>
    <w:rsid w:val="00487DAB"/>
    <w:rsid w:val="00497E74"/>
    <w:rsid w:val="004A31F7"/>
    <w:rsid w:val="004A46D8"/>
    <w:rsid w:val="004C21D2"/>
    <w:rsid w:val="004C44EA"/>
    <w:rsid w:val="004C5125"/>
    <w:rsid w:val="004E1BC3"/>
    <w:rsid w:val="00540802"/>
    <w:rsid w:val="00547508"/>
    <w:rsid w:val="00567376"/>
    <w:rsid w:val="00570FBB"/>
    <w:rsid w:val="00572DC5"/>
    <w:rsid w:val="00581F8B"/>
    <w:rsid w:val="0058247A"/>
    <w:rsid w:val="0058558E"/>
    <w:rsid w:val="005862FB"/>
    <w:rsid w:val="005A7A28"/>
    <w:rsid w:val="005B11CD"/>
    <w:rsid w:val="005C36B6"/>
    <w:rsid w:val="005D0750"/>
    <w:rsid w:val="005D0CB9"/>
    <w:rsid w:val="005D4AE9"/>
    <w:rsid w:val="005E28AA"/>
    <w:rsid w:val="005F0654"/>
    <w:rsid w:val="005F2543"/>
    <w:rsid w:val="006020A0"/>
    <w:rsid w:val="00604698"/>
    <w:rsid w:val="006106ED"/>
    <w:rsid w:val="006157BF"/>
    <w:rsid w:val="00631ABE"/>
    <w:rsid w:val="00653244"/>
    <w:rsid w:val="006535B4"/>
    <w:rsid w:val="00681496"/>
    <w:rsid w:val="006942FB"/>
    <w:rsid w:val="0069430D"/>
    <w:rsid w:val="006B7D40"/>
    <w:rsid w:val="006C2BEC"/>
    <w:rsid w:val="006D21AB"/>
    <w:rsid w:val="006D7507"/>
    <w:rsid w:val="006F3618"/>
    <w:rsid w:val="007020CB"/>
    <w:rsid w:val="00713DBA"/>
    <w:rsid w:val="00724273"/>
    <w:rsid w:val="00727D03"/>
    <w:rsid w:val="007315B2"/>
    <w:rsid w:val="00733D7E"/>
    <w:rsid w:val="007341B3"/>
    <w:rsid w:val="00736F36"/>
    <w:rsid w:val="00737E26"/>
    <w:rsid w:val="00741D3B"/>
    <w:rsid w:val="007511AB"/>
    <w:rsid w:val="00796C37"/>
    <w:rsid w:val="007A0B37"/>
    <w:rsid w:val="007A2BBC"/>
    <w:rsid w:val="007B212A"/>
    <w:rsid w:val="007D08CF"/>
    <w:rsid w:val="007E45C3"/>
    <w:rsid w:val="007F18BF"/>
    <w:rsid w:val="007F340C"/>
    <w:rsid w:val="007F3535"/>
    <w:rsid w:val="007F61C3"/>
    <w:rsid w:val="00810833"/>
    <w:rsid w:val="00823B55"/>
    <w:rsid w:val="0085269D"/>
    <w:rsid w:val="008632E3"/>
    <w:rsid w:val="00873BD8"/>
    <w:rsid w:val="00881DAC"/>
    <w:rsid w:val="00885E3D"/>
    <w:rsid w:val="008862D2"/>
    <w:rsid w:val="00895A85"/>
    <w:rsid w:val="008961D7"/>
    <w:rsid w:val="008A274A"/>
    <w:rsid w:val="008A613B"/>
    <w:rsid w:val="008C1CB8"/>
    <w:rsid w:val="008C5C70"/>
    <w:rsid w:val="008C70D9"/>
    <w:rsid w:val="008D062D"/>
    <w:rsid w:val="008D5A9A"/>
    <w:rsid w:val="008F0E27"/>
    <w:rsid w:val="00911FDA"/>
    <w:rsid w:val="00923519"/>
    <w:rsid w:val="00933FB7"/>
    <w:rsid w:val="0093418B"/>
    <w:rsid w:val="00944479"/>
    <w:rsid w:val="009461FA"/>
    <w:rsid w:val="009776EF"/>
    <w:rsid w:val="0098439C"/>
    <w:rsid w:val="009A668E"/>
    <w:rsid w:val="009B4A25"/>
    <w:rsid w:val="009C2164"/>
    <w:rsid w:val="009C4847"/>
    <w:rsid w:val="009D1506"/>
    <w:rsid w:val="009F037F"/>
    <w:rsid w:val="009F10A6"/>
    <w:rsid w:val="009F26F3"/>
    <w:rsid w:val="00A030BE"/>
    <w:rsid w:val="00A05DB7"/>
    <w:rsid w:val="00A32EF0"/>
    <w:rsid w:val="00A42C54"/>
    <w:rsid w:val="00A477F4"/>
    <w:rsid w:val="00A47F03"/>
    <w:rsid w:val="00A74EC8"/>
    <w:rsid w:val="00A76458"/>
    <w:rsid w:val="00A83D83"/>
    <w:rsid w:val="00A92C51"/>
    <w:rsid w:val="00A94EBB"/>
    <w:rsid w:val="00AB4000"/>
    <w:rsid w:val="00AB651A"/>
    <w:rsid w:val="00AD3C96"/>
    <w:rsid w:val="00AD6724"/>
    <w:rsid w:val="00AE40C1"/>
    <w:rsid w:val="00AE62E1"/>
    <w:rsid w:val="00AF104A"/>
    <w:rsid w:val="00AF381B"/>
    <w:rsid w:val="00B02FA1"/>
    <w:rsid w:val="00B14FEF"/>
    <w:rsid w:val="00B22D70"/>
    <w:rsid w:val="00B26F9A"/>
    <w:rsid w:val="00B4648E"/>
    <w:rsid w:val="00B55589"/>
    <w:rsid w:val="00B63150"/>
    <w:rsid w:val="00B70E2E"/>
    <w:rsid w:val="00B90652"/>
    <w:rsid w:val="00BA0B82"/>
    <w:rsid w:val="00BB1812"/>
    <w:rsid w:val="00BB38FE"/>
    <w:rsid w:val="00BC7EAE"/>
    <w:rsid w:val="00BD353E"/>
    <w:rsid w:val="00BD3826"/>
    <w:rsid w:val="00BE3183"/>
    <w:rsid w:val="00BE7C98"/>
    <w:rsid w:val="00C208D9"/>
    <w:rsid w:val="00C37B2B"/>
    <w:rsid w:val="00C4062D"/>
    <w:rsid w:val="00C50FCF"/>
    <w:rsid w:val="00C62F6E"/>
    <w:rsid w:val="00C73133"/>
    <w:rsid w:val="00C8016F"/>
    <w:rsid w:val="00CC39D8"/>
    <w:rsid w:val="00CD7A50"/>
    <w:rsid w:val="00CF5840"/>
    <w:rsid w:val="00D00EFB"/>
    <w:rsid w:val="00D06430"/>
    <w:rsid w:val="00D15FE2"/>
    <w:rsid w:val="00D27246"/>
    <w:rsid w:val="00D427D4"/>
    <w:rsid w:val="00D438D5"/>
    <w:rsid w:val="00D564C4"/>
    <w:rsid w:val="00DC1D29"/>
    <w:rsid w:val="00DC392D"/>
    <w:rsid w:val="00DD2688"/>
    <w:rsid w:val="00DD3BF6"/>
    <w:rsid w:val="00DD66CD"/>
    <w:rsid w:val="00DE6CB3"/>
    <w:rsid w:val="00E05A22"/>
    <w:rsid w:val="00E13803"/>
    <w:rsid w:val="00E1407E"/>
    <w:rsid w:val="00E15DD1"/>
    <w:rsid w:val="00E303E4"/>
    <w:rsid w:val="00E36A9B"/>
    <w:rsid w:val="00E423B4"/>
    <w:rsid w:val="00E531CF"/>
    <w:rsid w:val="00E54315"/>
    <w:rsid w:val="00E60FF2"/>
    <w:rsid w:val="00E8284D"/>
    <w:rsid w:val="00E97526"/>
    <w:rsid w:val="00ED633F"/>
    <w:rsid w:val="00EE78B1"/>
    <w:rsid w:val="00EF10A2"/>
    <w:rsid w:val="00EF3CDA"/>
    <w:rsid w:val="00F044AB"/>
    <w:rsid w:val="00F147EA"/>
    <w:rsid w:val="00F24227"/>
    <w:rsid w:val="00F25573"/>
    <w:rsid w:val="00F2657C"/>
    <w:rsid w:val="00F35A71"/>
    <w:rsid w:val="00F37008"/>
    <w:rsid w:val="00F40A34"/>
    <w:rsid w:val="00F5028E"/>
    <w:rsid w:val="00F567A4"/>
    <w:rsid w:val="00F56C75"/>
    <w:rsid w:val="00F6318B"/>
    <w:rsid w:val="00F67CAE"/>
    <w:rsid w:val="00F7216C"/>
    <w:rsid w:val="00F75B3E"/>
    <w:rsid w:val="00F76479"/>
    <w:rsid w:val="00F80647"/>
    <w:rsid w:val="00F82462"/>
    <w:rsid w:val="00F82D65"/>
    <w:rsid w:val="00F91DE8"/>
    <w:rsid w:val="00FA1AB1"/>
    <w:rsid w:val="00FA5EE0"/>
    <w:rsid w:val="00FC6ECA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C0F4"/>
  <w15:docId w15:val="{090C7A11-F16B-4481-87D7-71C5E1B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/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6B7D4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B7D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4.xml><?xml version="1.0" encoding="utf-8"?>
<ds:datastoreItem xmlns:ds="http://schemas.openxmlformats.org/officeDocument/2006/customXml" ds:itemID="{296CAE01-AF4B-49A0-A472-1399537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EkonomPC</cp:lastModifiedBy>
  <cp:revision>2</cp:revision>
  <cp:lastPrinted>2021-11-30T05:14:00Z</cp:lastPrinted>
  <dcterms:created xsi:type="dcterms:W3CDTF">2022-09-20T06:40:00Z</dcterms:created>
  <dcterms:modified xsi:type="dcterms:W3CDTF">2022-09-20T06:40:00Z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