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.05.2021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76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Бормотова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Бормотова</w:t>
      </w:r>
      <w:r>
        <w:rPr>
          <w:rFonts w:cs="Times New Roman" w:ascii="Times New Roman" w:hAnsi="Times New Roman"/>
          <w:sz w:val="28"/>
          <w:szCs w:val="28"/>
        </w:rPr>
        <w:t xml:space="preserve"> от 20.05.2021,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Рязанову Галину Владимировну,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Бормотова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Рязановой Галине Владимировне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102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099"/>
      </w:tblGrid>
      <w:tr>
        <w:trPr>
          <w:trHeight w:val="1695" w:hRule="atLeast"/>
        </w:trPr>
        <w:tc>
          <w:tcPr>
            <w:tcW w:w="51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Application>LibreOffice/7.1.0.3$Windows_X86_64 LibreOffice_project/f6099ecf3d29644b5008cc8f48f42f4a40986e4c</Application>
  <AppVersion>15.0000</AppVersion>
  <Pages>1</Pages>
  <Words>193</Words>
  <Characters>1406</Characters>
  <CharactersWithSpaces>1583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2021-05-27T15:09:57Z</cp:lastPrinted>
  <dcterms:modified xsi:type="dcterms:W3CDTF">2021-05-27T15:10:13Z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