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9" w:rsidRPr="0085382B" w:rsidRDefault="00C07BF9" w:rsidP="00C07BF9">
      <w:pPr>
        <w:jc w:val="center"/>
        <w:rPr>
          <w:rFonts w:ascii="Times New Roman" w:hAnsi="Times New Roman" w:cs="Times New Roman"/>
          <w:b/>
        </w:rPr>
      </w:pPr>
      <w:r w:rsidRPr="0085382B">
        <w:rPr>
          <w:rFonts w:ascii="Times New Roman" w:hAnsi="Times New Roman" w:cs="Times New Roman"/>
          <w:b/>
        </w:rPr>
        <w:t xml:space="preserve">ПОЯСНИТЕЛЬНАЯЗАПИСКА </w:t>
      </w:r>
    </w:p>
    <w:p w:rsidR="00C07BF9" w:rsidRPr="0085382B" w:rsidRDefault="00C07BF9" w:rsidP="00C07BF9">
      <w:pPr>
        <w:jc w:val="center"/>
        <w:rPr>
          <w:rFonts w:ascii="Times New Roman" w:hAnsi="Times New Roman" w:cs="Times New Roman"/>
          <w:b/>
        </w:rPr>
      </w:pPr>
      <w:r w:rsidRPr="0085382B">
        <w:rPr>
          <w:rFonts w:ascii="Times New Roman" w:hAnsi="Times New Roman" w:cs="Times New Roman"/>
          <w:b/>
        </w:rPr>
        <w:t>к докладу главы муниципального района - главы администрации Кудымкарского муниципального района</w:t>
      </w:r>
    </w:p>
    <w:p w:rsidR="00C07BF9" w:rsidRPr="0085382B" w:rsidRDefault="00C07BF9" w:rsidP="00C07BF9">
      <w:pPr>
        <w:jc w:val="center"/>
        <w:rPr>
          <w:rFonts w:ascii="Times New Roman" w:hAnsi="Times New Roman" w:cs="Times New Roman"/>
          <w:b/>
        </w:rPr>
      </w:pPr>
      <w:r w:rsidRPr="0085382B">
        <w:rPr>
          <w:rFonts w:ascii="Times New Roman" w:hAnsi="Times New Roman" w:cs="Times New Roman"/>
          <w:b/>
        </w:rPr>
        <w:t>Климова Валерия Анатольевича</w:t>
      </w:r>
    </w:p>
    <w:p w:rsidR="00C07BF9" w:rsidRPr="0085382B" w:rsidRDefault="00C07BF9" w:rsidP="00C07BF9">
      <w:pPr>
        <w:jc w:val="center"/>
        <w:rPr>
          <w:rFonts w:ascii="Times New Roman" w:hAnsi="Times New Roman" w:cs="Times New Roman"/>
          <w:b/>
        </w:rPr>
      </w:pPr>
      <w:r w:rsidRPr="0085382B">
        <w:rPr>
          <w:rFonts w:ascii="Times New Roman" w:hAnsi="Times New Roman" w:cs="Times New Roman"/>
          <w:b/>
        </w:rPr>
        <w:t xml:space="preserve"> «О достигнутых значениях показателей для оценки эффективности деятельности органов местного самоуправления </w:t>
      </w:r>
      <w:r w:rsidR="007E0682">
        <w:rPr>
          <w:rFonts w:ascii="Times New Roman" w:hAnsi="Times New Roman" w:cs="Times New Roman"/>
          <w:b/>
        </w:rPr>
        <w:t>за 2015</w:t>
      </w:r>
      <w:r w:rsidRPr="0085382B">
        <w:rPr>
          <w:rFonts w:ascii="Times New Roman" w:hAnsi="Times New Roman" w:cs="Times New Roman"/>
          <w:b/>
        </w:rPr>
        <w:t xml:space="preserve"> год и планируемых значениях на 3-летний период»</w:t>
      </w:r>
    </w:p>
    <w:p w:rsidR="00C07BF9" w:rsidRPr="0085382B" w:rsidRDefault="00C07BF9" w:rsidP="00C07BF9">
      <w:pPr>
        <w:rPr>
          <w:rFonts w:ascii="Times New Roman" w:hAnsi="Times New Roman" w:cs="Times New Roman"/>
        </w:rPr>
      </w:pPr>
    </w:p>
    <w:p w:rsidR="00C07BF9" w:rsidRPr="0085382B" w:rsidRDefault="00C07BF9" w:rsidP="00C07BF9">
      <w:pPr>
        <w:ind w:firstLine="709"/>
        <w:rPr>
          <w:rFonts w:ascii="Times New Roman" w:hAnsi="Times New Roman" w:cs="Times New Roman"/>
        </w:rPr>
      </w:pPr>
      <w:r w:rsidRPr="0085382B">
        <w:rPr>
          <w:rFonts w:ascii="Times New Roman" w:hAnsi="Times New Roman" w:cs="Times New Roman"/>
        </w:rPr>
        <w:t xml:space="preserve"> Кудымкарский район занимает площадь 4733 кв. км., протяженность района составляет с севера на юг — 105 км, с запада на восток - 110 км. С запада район граничит - с Кировской областью, на востоке с Юсьвинским районом Пермского края, на юго-востоке - с Карагайским и на северо-востоке с Усольским районами, на юге - с Сивинским и Карагайским районами, с севера — с Юрлинским и Косинским районами.</w:t>
      </w:r>
    </w:p>
    <w:p w:rsidR="00C07BF9" w:rsidRPr="0085382B" w:rsidRDefault="00C07BF9" w:rsidP="00C07BF9">
      <w:pPr>
        <w:rPr>
          <w:rFonts w:ascii="Times New Roman" w:hAnsi="Times New Roman" w:cs="Times New Roman"/>
        </w:rPr>
      </w:pPr>
      <w:r w:rsidRPr="0085382B">
        <w:rPr>
          <w:rFonts w:ascii="Times New Roman" w:hAnsi="Times New Roman" w:cs="Times New Roman"/>
        </w:rPr>
        <w:t>На территории Кудымкарского района расположены шесть сельских поселений: Белоевское, Верх-Иньвенское, Егвинское, Ленинское, Ошибское, Степан</w:t>
      </w:r>
      <w:r>
        <w:rPr>
          <w:rFonts w:ascii="Times New Roman" w:hAnsi="Times New Roman" w:cs="Times New Roman"/>
        </w:rPr>
        <w:t xml:space="preserve">овское, в которые входят </w:t>
      </w:r>
      <w:proofErr w:type="gramStart"/>
      <w:r>
        <w:rPr>
          <w:rFonts w:ascii="Times New Roman" w:hAnsi="Times New Roman" w:cs="Times New Roman"/>
        </w:rPr>
        <w:t xml:space="preserve">276 </w:t>
      </w:r>
      <w:r w:rsidRPr="0085382B">
        <w:rPr>
          <w:rFonts w:ascii="Times New Roman" w:hAnsi="Times New Roman" w:cs="Times New Roman"/>
        </w:rPr>
        <w:t xml:space="preserve"> населенных</w:t>
      </w:r>
      <w:proofErr w:type="gramEnd"/>
      <w:r w:rsidRPr="0085382B">
        <w:rPr>
          <w:rFonts w:ascii="Times New Roman" w:hAnsi="Times New Roman" w:cs="Times New Roman"/>
        </w:rPr>
        <w:t xml:space="preserve"> пунктов. Административный центр района — г. Кудымкар.</w:t>
      </w:r>
    </w:p>
    <w:p w:rsidR="00C07BF9" w:rsidRPr="0085382B" w:rsidRDefault="00C07BF9" w:rsidP="00C07BF9">
      <w:pPr>
        <w:rPr>
          <w:rFonts w:ascii="Times New Roman" w:hAnsi="Times New Roman" w:cs="Times New Roman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16"/>
        <w:gridCol w:w="8"/>
        <w:gridCol w:w="4960"/>
        <w:gridCol w:w="4819"/>
      </w:tblGrid>
      <w:tr w:rsidR="00C07BF9" w:rsidRPr="00C65E94" w:rsidTr="00EC3DF6">
        <w:trPr>
          <w:cantSplit/>
          <w:trHeight w:val="302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F9" w:rsidRPr="00C65E94" w:rsidRDefault="00C07BF9" w:rsidP="00C65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9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F9" w:rsidRPr="00C65E94" w:rsidRDefault="00C07BF9" w:rsidP="00C65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94">
              <w:rPr>
                <w:rFonts w:ascii="Times New Roman" w:hAnsi="Times New Roman" w:cs="Times New Roman"/>
                <w:b/>
              </w:rPr>
              <w:t>Обоснование достигнутых результатов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BF9" w:rsidRPr="00C65E94" w:rsidRDefault="00C07BF9" w:rsidP="00C65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94">
              <w:rPr>
                <w:rFonts w:ascii="Times New Roman" w:hAnsi="Times New Roman" w:cs="Times New Roman"/>
                <w:b/>
              </w:rPr>
              <w:t>Перечень мер к реализации</w:t>
            </w:r>
          </w:p>
        </w:tc>
      </w:tr>
      <w:tr w:rsidR="00C07BF9" w:rsidRPr="0085382B" w:rsidTr="00EC3DF6">
        <w:trPr>
          <w:cantSplit/>
          <w:trHeight w:val="288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BF9" w:rsidRPr="0085382B" w:rsidRDefault="00C07BF9" w:rsidP="00DC51F4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Экономическое развитие</w:t>
            </w:r>
          </w:p>
        </w:tc>
      </w:tr>
      <w:tr w:rsidR="00C07BF9" w:rsidRPr="0085382B" w:rsidTr="00EC3DF6">
        <w:trPr>
          <w:cantSplit/>
          <w:trHeight w:val="416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F9" w:rsidRPr="0085382B" w:rsidRDefault="00C07BF9" w:rsidP="00DC51F4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F9" w:rsidRPr="0085382B" w:rsidRDefault="004E1466" w:rsidP="004E1466">
            <w:pPr>
              <w:ind w:left="124" w:right="134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Число субъектов малого и среднего п</w:t>
            </w:r>
            <w:r>
              <w:rPr>
                <w:rFonts w:ascii="Times New Roman" w:hAnsi="Times New Roman" w:cs="Times New Roman"/>
              </w:rPr>
              <w:t>редпринимате</w:t>
            </w:r>
            <w:r w:rsidR="00115769">
              <w:rPr>
                <w:rFonts w:ascii="Times New Roman" w:hAnsi="Times New Roman" w:cs="Times New Roman"/>
              </w:rPr>
              <w:t>льства  составило  в 2013 г. -392, 2014 г. - 426,  в 2015 г. - 389 субъектов малого и среднего предпринимательства. Уменьшение происходит ввиду нестабильной экономической ситуации в стране</w:t>
            </w:r>
            <w:r w:rsidR="004D3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466" w:rsidRPr="004E1466" w:rsidRDefault="004E1466" w:rsidP="004E1466">
            <w:pPr>
              <w:ind w:left="136" w:right="1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районе действует подпрограмма</w:t>
            </w:r>
            <w:r w:rsidRPr="004E1466">
              <w:rPr>
                <w:rFonts w:ascii="Times New Roman" w:eastAsia="Times New Roman" w:hAnsi="Times New Roman" w:cs="Times New Roman"/>
              </w:rPr>
              <w:t xml:space="preserve"> «Развитие малого и среднего предпри</w:t>
            </w:r>
            <w:r>
              <w:rPr>
                <w:rFonts w:ascii="Times New Roman" w:eastAsia="Times New Roman" w:hAnsi="Times New Roman" w:cs="Times New Roman"/>
              </w:rPr>
              <w:t xml:space="preserve">нимательства на 2014-2018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годы»программы</w:t>
            </w:r>
            <w:proofErr w:type="gramEnd"/>
            <w:r w:rsidRPr="004E1466">
              <w:rPr>
                <w:rFonts w:ascii="Times New Roman" w:eastAsia="Times New Roman" w:hAnsi="Times New Roman" w:cs="Times New Roman"/>
              </w:rPr>
              <w:t xml:space="preserve"> «Экономическое развитие Кудымкарского муниципального района на 2014-2018 годы», </w:t>
            </w:r>
            <w:r>
              <w:rPr>
                <w:rFonts w:ascii="Times New Roman" w:eastAsia="Times New Roman" w:hAnsi="Times New Roman" w:cs="Times New Roman"/>
              </w:rPr>
              <w:t>за 2015</w:t>
            </w:r>
            <w:r w:rsidRPr="004E1466">
              <w:rPr>
                <w:rFonts w:ascii="Times New Roman" w:eastAsia="Times New Roman" w:hAnsi="Times New Roman" w:cs="Times New Roman"/>
              </w:rPr>
              <w:t xml:space="preserve"> год поддержку получили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E1466">
              <w:rPr>
                <w:rFonts w:ascii="Times New Roman" w:eastAsia="Times New Roman" w:hAnsi="Times New Roman" w:cs="Times New Roman"/>
              </w:rPr>
              <w:t>субъектов малого и среднего предпринимательства.</w:t>
            </w:r>
          </w:p>
          <w:p w:rsidR="00C07BF9" w:rsidRPr="0085382B" w:rsidRDefault="00C07BF9" w:rsidP="00DC51F4">
            <w:pPr>
              <w:rPr>
                <w:rFonts w:ascii="Times New Roman" w:hAnsi="Times New Roman" w:cs="Times New Roman"/>
              </w:rPr>
            </w:pPr>
          </w:p>
        </w:tc>
      </w:tr>
      <w:tr w:rsidR="00C07BF9" w:rsidRPr="0085382B" w:rsidTr="00EC3DF6">
        <w:trPr>
          <w:cantSplit/>
          <w:trHeight w:val="1949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BF9" w:rsidRPr="0085382B" w:rsidRDefault="00C07BF9" w:rsidP="00DC51F4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BF9" w:rsidRPr="0085382B" w:rsidRDefault="004E1466" w:rsidP="004E1466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В целом наблюдается тенденция уменьшения работников крупных и средних юридических лиц и увеличение наемных работников малых предприятий и индивидуальных предпринимателей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BF9" w:rsidRPr="004E1466" w:rsidRDefault="004E1466" w:rsidP="004E1466">
            <w:pPr>
              <w:tabs>
                <w:tab w:val="left" w:pos="1500"/>
              </w:tabs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Доля среднесписочной численности работников малых предприятий, наемных работников ИП будет увеличиваться, т.к. субъекты СМП при осуществлении своей деятельности выбирают осуществление деятельности без образования юридического лица - ИП</w:t>
            </w:r>
          </w:p>
        </w:tc>
      </w:tr>
      <w:tr w:rsidR="00C07BF9" w:rsidRPr="0085382B" w:rsidTr="00EC3DF6">
        <w:trPr>
          <w:cantSplit/>
          <w:trHeight w:val="699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F9" w:rsidRPr="0085382B" w:rsidRDefault="00C07BF9" w:rsidP="00DC51F4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3.Объем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BF9" w:rsidRPr="00EC3DF6" w:rsidRDefault="004E1466" w:rsidP="00837C72">
            <w:pPr>
              <w:tabs>
                <w:tab w:val="left" w:pos="1335"/>
              </w:tabs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DF6">
              <w:rPr>
                <w:rFonts w:ascii="Times New Roman" w:hAnsi="Times New Roman" w:cs="Times New Roman"/>
                <w:color w:val="auto"/>
              </w:rPr>
              <w:t>По объему инвестиций в основной капитал (за исключением бюджетных средств) в расчете на 1 жителя</w:t>
            </w:r>
            <w:r w:rsidR="00115769">
              <w:rPr>
                <w:rFonts w:ascii="Times New Roman" w:hAnsi="Times New Roman" w:cs="Times New Roman"/>
                <w:color w:val="auto"/>
              </w:rPr>
              <w:t xml:space="preserve"> в 2015 году</w:t>
            </w:r>
            <w:r w:rsidRPr="00EC3DF6">
              <w:rPr>
                <w:rFonts w:ascii="Times New Roman" w:hAnsi="Times New Roman" w:cs="Times New Roman"/>
                <w:color w:val="auto"/>
              </w:rPr>
              <w:t xml:space="preserve"> наблюдается </w:t>
            </w:r>
            <w:r w:rsidR="00115769">
              <w:rPr>
                <w:rFonts w:ascii="Times New Roman" w:hAnsi="Times New Roman" w:cs="Times New Roman"/>
                <w:color w:val="auto"/>
              </w:rPr>
              <w:t>увеличение по сравнению с 2014 годом.Существенный рост произошел за счет сельскохозяйственных предприятий (строительство двух молочных дворов на 200 и 400 голов, реконструкция и модернизация молочного двора на 150 голов)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BF9" w:rsidRPr="00EC3DF6" w:rsidRDefault="00115769" w:rsidP="00837C72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Возможности увеличения объема инвестиций ограничена ввиду того, что капитальные вложения проводятся за счет заемных средств банков.</w:t>
            </w:r>
            <w:r w:rsidR="00205CC0">
              <w:rPr>
                <w:rFonts w:ascii="Times New Roman" w:hAnsi="Times New Roman" w:cs="Times New Roman"/>
                <w:color w:val="auto"/>
              </w:rPr>
              <w:t xml:space="preserve"> Долгосрочные кредиты получить в банках трудно. Кроме того, предприятиями будет производиться возврат ссуд.</w:t>
            </w:r>
          </w:p>
        </w:tc>
      </w:tr>
      <w:tr w:rsidR="004632B3" w:rsidRPr="0085382B" w:rsidTr="00837C72">
        <w:trPr>
          <w:cantSplit/>
          <w:trHeight w:val="27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2B3" w:rsidRPr="0085382B" w:rsidRDefault="004632B3" w:rsidP="004632B3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2B3" w:rsidRPr="0085382B" w:rsidRDefault="004632B3" w:rsidP="00837C72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Наблюдается  увеличение  показателей за счет приобретения права собственности граждан, юридических лиц на земельные участки.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2B3" w:rsidRPr="0085382B" w:rsidRDefault="004632B3" w:rsidP="00837C72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земельных участков  по заявлениям  собственников  объектов недвижимости, расположенных на  земельных участках, реализация  </w:t>
            </w:r>
            <w:r w:rsidRPr="0085382B">
              <w:rPr>
                <w:rFonts w:ascii="Times New Roman" w:hAnsi="Times New Roman" w:cs="Times New Roman"/>
              </w:rPr>
              <w:t xml:space="preserve">земельных участков </w:t>
            </w:r>
            <w:r>
              <w:rPr>
                <w:rFonts w:ascii="Times New Roman" w:hAnsi="Times New Roman" w:cs="Times New Roman"/>
              </w:rPr>
              <w:t>аукционах, продажа  земельных участков из  категории  земли  сельскохозяйственного  назначения, арендуемых более 3 лет.</w:t>
            </w:r>
          </w:p>
        </w:tc>
      </w:tr>
      <w:tr w:rsidR="00586F1E" w:rsidRPr="0085382B" w:rsidTr="00837C72">
        <w:trPr>
          <w:cantSplit/>
          <w:trHeight w:val="83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632B3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5.Доля прибыльных сельскохозяйственных организаций, в общем их числе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Default="000B112B" w:rsidP="00837C72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57 % (из 7 хозяйств в районе </w:t>
            </w:r>
            <w:r w:rsidR="00586F1E">
              <w:rPr>
                <w:rFonts w:ascii="Times New Roman" w:hAnsi="Times New Roman" w:cs="Times New Roman"/>
              </w:rPr>
              <w:t xml:space="preserve">за 2015 год </w:t>
            </w:r>
            <w:r>
              <w:rPr>
                <w:rFonts w:ascii="Times New Roman" w:hAnsi="Times New Roman" w:cs="Times New Roman"/>
              </w:rPr>
              <w:t xml:space="preserve">составляет </w:t>
            </w:r>
            <w:proofErr w:type="gramStart"/>
            <w:r w:rsidR="00586F1E">
              <w:rPr>
                <w:rFonts w:ascii="Times New Roman" w:hAnsi="Times New Roman" w:cs="Times New Roman"/>
              </w:rPr>
              <w:t>4  прибыльных</w:t>
            </w:r>
            <w:proofErr w:type="gramEnd"/>
            <w:r w:rsidR="00586F1E">
              <w:rPr>
                <w:rFonts w:ascii="Times New Roman" w:hAnsi="Times New Roman" w:cs="Times New Roman"/>
              </w:rPr>
              <w:t xml:space="preserve">  хозяйства: СХПК «Россия», СПК «Урал»,СПК «Колхоз им.Кирова», ООО «Парма»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86F1E" w:rsidRPr="0085382B" w:rsidRDefault="00586F1E" w:rsidP="0086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837C72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2016-2017</w:t>
            </w:r>
            <w:r w:rsidRPr="0085382B">
              <w:rPr>
                <w:rFonts w:ascii="Times New Roman" w:hAnsi="Times New Roman" w:cs="Times New Roman"/>
              </w:rPr>
              <w:t xml:space="preserve"> годы хозяйства планируют повысить производительность труда и рентабельность производимой продукции.</w:t>
            </w:r>
          </w:p>
        </w:tc>
      </w:tr>
      <w:tr w:rsidR="00586F1E" w:rsidRPr="0085382B" w:rsidTr="00837C72">
        <w:trPr>
          <w:cantSplit/>
          <w:trHeight w:val="1539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б.Доля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837C72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автомобильных дорог  общего пользования  местного значения  утвержден постановлением администрации КМР  от 02.11.2012 № 743-01-06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C22A9C" w:rsidRDefault="00586F1E" w:rsidP="00837C72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2A9C">
              <w:rPr>
                <w:rFonts w:ascii="Times New Roman" w:hAnsi="Times New Roman" w:cs="Times New Roman"/>
                <w:color w:val="auto"/>
              </w:rPr>
              <w:t>Ежегодный ремонт дорог проводился в соответствии с</w:t>
            </w:r>
            <w:r w:rsidR="008C58F9" w:rsidRPr="00C22A9C">
              <w:rPr>
                <w:rFonts w:ascii="Times New Roman" w:hAnsi="Times New Roman" w:cs="Times New Roman"/>
                <w:color w:val="auto"/>
              </w:rPr>
              <w:t xml:space="preserve"> П</w:t>
            </w:r>
            <w:r w:rsidR="00C22A9C" w:rsidRPr="00C22A9C">
              <w:rPr>
                <w:rFonts w:ascii="Times New Roman" w:hAnsi="Times New Roman" w:cs="Times New Roman"/>
                <w:color w:val="auto"/>
              </w:rPr>
              <w:t>рограммой с</w:t>
            </w:r>
            <w:r w:rsidRPr="00C22A9C">
              <w:rPr>
                <w:rFonts w:ascii="Times New Roman" w:hAnsi="Times New Roman" w:cs="Times New Roman"/>
                <w:color w:val="auto"/>
              </w:rPr>
              <w:t>оциально-э</w:t>
            </w:r>
            <w:r w:rsidR="00C22A9C" w:rsidRPr="00C22A9C">
              <w:rPr>
                <w:rFonts w:ascii="Times New Roman" w:hAnsi="Times New Roman" w:cs="Times New Roman"/>
                <w:color w:val="auto"/>
              </w:rPr>
              <w:t>кономического развития</w:t>
            </w:r>
            <w:r w:rsidRPr="00C22A9C">
              <w:rPr>
                <w:rFonts w:ascii="Times New Roman" w:hAnsi="Times New Roman" w:cs="Times New Roman"/>
                <w:color w:val="auto"/>
              </w:rPr>
              <w:t xml:space="preserve"> Кудымкарского муниципа</w:t>
            </w:r>
            <w:r w:rsidR="00C22A9C" w:rsidRPr="00C22A9C">
              <w:rPr>
                <w:rFonts w:ascii="Times New Roman" w:hAnsi="Times New Roman" w:cs="Times New Roman"/>
                <w:color w:val="auto"/>
              </w:rPr>
              <w:t>льного района на 2015-2018 годы.</w:t>
            </w:r>
            <w:r w:rsidRPr="00C22A9C">
              <w:rPr>
                <w:rFonts w:ascii="Times New Roman" w:hAnsi="Times New Roman" w:cs="Times New Roman"/>
                <w:color w:val="auto"/>
              </w:rPr>
              <w:t>.С 2014 года в районе реализуется программа «Развитие транспортной системы в Кудымкарском муниципальном районе на 2014-2018 годы», где на каждый год предусмотрен объем средств, выделяемый на ремонт автомобильных дорог, доля протяженности автомобильных дорог общего пользования местного значения, не отвечающих нормативным требованиям, будет снижаться</w:t>
            </w:r>
          </w:p>
        </w:tc>
      </w:tr>
      <w:tr w:rsidR="00586F1E" w:rsidRPr="0085382B" w:rsidTr="00EC3DF6">
        <w:trPr>
          <w:cantSplit/>
          <w:trHeight w:val="416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D13C55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7.Доля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EC3DF6" w:rsidP="00837C72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показатель увеличен, так как не корректно отражен за прошлые периоды.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0B112B" w:rsidP="00837C72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Сохранение и развитие сети автобусных перевозок и приведение автомобильных дорог в состояние, отвечающее нормативным требованиям</w:t>
            </w:r>
          </w:p>
        </w:tc>
      </w:tr>
      <w:tr w:rsidR="00586F1E" w:rsidRPr="0085382B" w:rsidTr="00EC3DF6">
        <w:trPr>
          <w:cantSplit/>
          <w:trHeight w:val="1104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8.Среднемесячная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7E2" w:rsidRDefault="00F567E2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Увеличение среднемесячной заработной платы</w:t>
            </w:r>
          </w:p>
          <w:p w:rsidR="00586F1E" w:rsidRPr="00F567E2" w:rsidRDefault="00586F1E" w:rsidP="00632D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F567E2" w:rsidP="00F567E2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Увеличение среднемесячной заработной платы, легализация экономики</w:t>
            </w:r>
          </w:p>
        </w:tc>
      </w:tr>
      <w:tr w:rsidR="00586F1E" w:rsidRPr="0085382B" w:rsidTr="00EC3DF6">
        <w:trPr>
          <w:cantSplit/>
          <w:trHeight w:val="1584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муниципальных дошкольных образовательных учреждений муниципальных общеобразовательных учреждений учителей муниципальных общеобразовательных учреждений муниципальных учреждений культуры и искусства</w:t>
            </w:r>
          </w:p>
        </w:tc>
        <w:tc>
          <w:tcPr>
            <w:tcW w:w="4960" w:type="dxa"/>
            <w:tcBorders>
              <w:left w:val="single" w:sz="4" w:space="0" w:color="auto"/>
            </w:tcBorders>
            <w:shd w:val="clear" w:color="auto" w:fill="FFFFFF"/>
          </w:tcPr>
          <w:p w:rsidR="00F567E2" w:rsidRDefault="00F567E2" w:rsidP="00F567E2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Проведено увеличение заработной платы в соответствии с указами Президента Российской Федерации</w:t>
            </w:r>
            <w:r w:rsidR="004B41DF">
              <w:rPr>
                <w:rFonts w:ascii="Times New Roman" w:hAnsi="Times New Roman" w:cs="Times New Roman"/>
              </w:rPr>
              <w:t>, постановлениями П</w:t>
            </w:r>
            <w:r w:rsidR="0086422F">
              <w:rPr>
                <w:rFonts w:ascii="Times New Roman" w:hAnsi="Times New Roman" w:cs="Times New Roman"/>
              </w:rPr>
              <w:t>равительства Пермского края</w:t>
            </w:r>
          </w:p>
          <w:p w:rsidR="00586F1E" w:rsidRPr="00F567E2" w:rsidRDefault="00586F1E" w:rsidP="00F567E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F567E2" w:rsidP="00F567E2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Увеличение заработной платы в соответствии с законодательством Российской Федерации и Пермского края</w:t>
            </w:r>
          </w:p>
        </w:tc>
      </w:tr>
      <w:tr w:rsidR="00586F1E" w:rsidRPr="0085382B" w:rsidTr="00EC3DF6">
        <w:trPr>
          <w:cantSplit/>
          <w:trHeight w:val="331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1E" w:rsidRPr="00265DAB" w:rsidRDefault="00586F1E" w:rsidP="00632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AB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586F1E" w:rsidRPr="0085382B" w:rsidTr="00EC3DF6">
        <w:trPr>
          <w:cantSplit/>
          <w:trHeight w:val="1840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9.Доля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F567E2" w:rsidRDefault="002161A0" w:rsidP="00837C72">
            <w:pPr>
              <w:shd w:val="clear" w:color="auto" w:fill="FFFFFF"/>
              <w:spacing w:before="10" w:line="274" w:lineRule="exact"/>
              <w:ind w:left="124" w:right="13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382B">
              <w:rPr>
                <w:rFonts w:ascii="Times New Roman" w:hAnsi="Times New Roman" w:cs="Times New Roman"/>
              </w:rPr>
              <w:t>Доля детей, получающих дошкольную образовательную услугу и (или) услугу по содержанию в муниципальных образовательных учрежден</w:t>
            </w:r>
            <w:r>
              <w:rPr>
                <w:rFonts w:ascii="Times New Roman" w:hAnsi="Times New Roman" w:cs="Times New Roman"/>
              </w:rPr>
              <w:t xml:space="preserve">иях, имеет тенденцию к увеличению </w:t>
            </w:r>
            <w:r w:rsidRPr="002E72BB">
              <w:rPr>
                <w:rFonts w:ascii="Times New Roman" w:eastAsia="Times New Roman" w:hAnsi="Times New Roman" w:cs="Times New Roman"/>
                <w:spacing w:val="-1"/>
              </w:rPr>
              <w:t xml:space="preserve">за счёт </w:t>
            </w:r>
            <w:r w:rsidRPr="002E72BB">
              <w:rPr>
                <w:rFonts w:ascii="Times New Roman" w:eastAsia="Times New Roman" w:hAnsi="Times New Roman" w:cs="Times New Roman"/>
                <w:spacing w:val="-2"/>
              </w:rPr>
              <w:t xml:space="preserve">создания дополнительных мест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путем </w:t>
            </w:r>
            <w:r w:rsidRPr="002E72BB">
              <w:rPr>
                <w:rFonts w:ascii="Times New Roman" w:eastAsia="Times New Roman" w:hAnsi="Times New Roman" w:cs="Times New Roman"/>
                <w:spacing w:val="-2"/>
              </w:rPr>
              <w:t xml:space="preserve">строительства </w:t>
            </w:r>
            <w:r w:rsidR="001338EC">
              <w:rPr>
                <w:rFonts w:ascii="Times New Roman" w:eastAsia="Times New Roman" w:hAnsi="Times New Roman" w:cs="Times New Roman"/>
                <w:spacing w:val="-2"/>
              </w:rPr>
              <w:t xml:space="preserve">зданий </w:t>
            </w:r>
            <w:r w:rsidRPr="002E72BB">
              <w:rPr>
                <w:rFonts w:ascii="Times New Roman" w:eastAsia="Times New Roman" w:hAnsi="Times New Roman" w:cs="Times New Roman"/>
                <w:spacing w:val="-2"/>
              </w:rPr>
              <w:t>детских садов.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2E72BB" w:rsidRDefault="001338EC" w:rsidP="00837C72">
            <w:pPr>
              <w:ind w:left="136"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Идёт строительство здания на 25 мест для дошкольной группы в с. Верх-</w:t>
            </w:r>
            <w:proofErr w:type="spellStart"/>
            <w:r>
              <w:rPr>
                <w:rFonts w:ascii="Times New Roman" w:hAnsi="Times New Roman" w:cs="Times New Roman"/>
              </w:rPr>
              <w:t>Иньва</w:t>
            </w:r>
            <w:proofErr w:type="spellEnd"/>
            <w:r>
              <w:rPr>
                <w:rFonts w:ascii="Times New Roman" w:hAnsi="Times New Roman" w:cs="Times New Roman"/>
              </w:rPr>
              <w:t>, будет открыта дополнительная группа на 25 мест в с. Верх-Юсьва.</w:t>
            </w:r>
          </w:p>
        </w:tc>
      </w:tr>
      <w:tr w:rsidR="00586F1E" w:rsidRPr="0085382B" w:rsidTr="00837C72">
        <w:trPr>
          <w:cantSplit/>
          <w:trHeight w:val="1179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10.Доля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1338EC" w:rsidP="00837C72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стоящих в очереди уменьшилась в сравнении с 2014 годом за счёт введения нового объекта строительства на дополни</w:t>
            </w:r>
            <w:r w:rsidR="00837C72">
              <w:rPr>
                <w:rFonts w:ascii="Times New Roman" w:hAnsi="Times New Roman" w:cs="Times New Roman"/>
              </w:rPr>
              <w:t xml:space="preserve">тельно на 115 мест в с. </w:t>
            </w:r>
            <w:proofErr w:type="spellStart"/>
            <w:r w:rsidR="00837C72">
              <w:rPr>
                <w:rFonts w:ascii="Times New Roman" w:hAnsi="Times New Roman" w:cs="Times New Roman"/>
              </w:rPr>
              <w:t>Белоево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1338EC" w:rsidP="00837C72">
            <w:pPr>
              <w:ind w:left="136"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Идёт строительство здания на 25 мест для дошкольной группы в с. Верх-</w:t>
            </w:r>
            <w:proofErr w:type="spellStart"/>
            <w:r>
              <w:rPr>
                <w:rFonts w:ascii="Times New Roman" w:hAnsi="Times New Roman" w:cs="Times New Roman"/>
              </w:rPr>
              <w:t>Иньва</w:t>
            </w:r>
            <w:proofErr w:type="spellEnd"/>
            <w:r>
              <w:rPr>
                <w:rFonts w:ascii="Times New Roman" w:hAnsi="Times New Roman" w:cs="Times New Roman"/>
              </w:rPr>
              <w:t>, будет открыта дополнительная группа на 25 мест в с. Верх-Юсьва.</w:t>
            </w:r>
          </w:p>
        </w:tc>
      </w:tr>
      <w:tr w:rsidR="00586F1E" w:rsidRPr="0085382B" w:rsidTr="00EC3DF6">
        <w:trPr>
          <w:cantSplit/>
          <w:trHeight w:val="1690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11 .Доля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2161A0" w:rsidP="00837C72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Аварийных зданий ДОУ</w:t>
            </w:r>
            <w:r w:rsidRPr="0085382B">
              <w:rPr>
                <w:rFonts w:ascii="Times New Roman" w:hAnsi="Times New Roman" w:cs="Times New Roman"/>
              </w:rPr>
              <w:t xml:space="preserve"> нет, т.к. своевременно проводится текущий и капитальный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2161A0" w:rsidP="00837C72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Своевременное проведение ремонтов</w:t>
            </w:r>
          </w:p>
        </w:tc>
      </w:tr>
      <w:tr w:rsidR="00586F1E" w:rsidRPr="0085382B" w:rsidTr="00EC3DF6">
        <w:trPr>
          <w:cantSplit/>
          <w:trHeight w:val="302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Общее и дополнительное образование</w:t>
            </w:r>
          </w:p>
        </w:tc>
      </w:tr>
      <w:tr w:rsidR="00586F1E" w:rsidRPr="0085382B" w:rsidTr="00EC3DF6">
        <w:trPr>
          <w:cantSplit/>
          <w:trHeight w:val="2371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9801D5" w:rsidRDefault="00586F1E" w:rsidP="00837C72">
            <w:pPr>
              <w:shd w:val="clear" w:color="auto" w:fill="FFFFFF"/>
              <w:spacing w:before="19" w:line="269" w:lineRule="exact"/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9801D5">
              <w:rPr>
                <w:rFonts w:ascii="Times New Roman" w:hAnsi="Times New Roman" w:cs="Times New Roman"/>
                <w:color w:val="auto"/>
                <w:spacing w:val="-4"/>
              </w:rPr>
              <w:t xml:space="preserve">8,7 % </w:t>
            </w:r>
            <w:r w:rsidRPr="009801D5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выпускников сдали ЕГЭ по русскому </w:t>
            </w:r>
            <w:r w:rsidRPr="009801D5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языку и математике от общей численности </w:t>
            </w:r>
            <w:r w:rsidRPr="009801D5">
              <w:rPr>
                <w:rFonts w:ascii="Times New Roman" w:eastAsia="Times New Roman" w:hAnsi="Times New Roman" w:cs="Times New Roman"/>
                <w:color w:val="auto"/>
                <w:spacing w:val="-3"/>
              </w:rPr>
              <w:t>выпускников.</w:t>
            </w:r>
          </w:p>
          <w:p w:rsidR="00586F1E" w:rsidRPr="0085382B" w:rsidRDefault="00586F1E" w:rsidP="00632D32">
            <w:pPr>
              <w:shd w:val="clear" w:color="auto" w:fill="FFFFFF"/>
              <w:spacing w:before="19" w:line="269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3718FA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 xml:space="preserve">Для исключения случаев не сдачи ЕГЭ по </w:t>
            </w:r>
            <w:r w:rsidRPr="003718FA">
              <w:rPr>
                <w:rFonts w:ascii="Times New Roman" w:hAnsi="Times New Roman" w:cs="Times New Roman"/>
              </w:rPr>
              <w:t>основным предметам составляются планы подготовки выпускников 11 классов к сдаче ЕГЭ, все школы работают по индивидуальным учебным планам.</w:t>
            </w:r>
            <w:r>
              <w:rPr>
                <w:rFonts w:ascii="Times New Roman" w:hAnsi="Times New Roman" w:cs="Times New Roman"/>
              </w:rPr>
              <w:t xml:space="preserve"> Обучающиеся знакомятся с методическими рекомендациями по проведению и сдаче ЕГЭ.</w:t>
            </w:r>
          </w:p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ежегодно проходят</w:t>
            </w:r>
            <w:r w:rsidRPr="003718FA">
              <w:rPr>
                <w:rFonts w:ascii="Times New Roman" w:hAnsi="Times New Roman" w:cs="Times New Roman"/>
              </w:rPr>
              <w:t xml:space="preserve"> 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для подготовки</w:t>
            </w:r>
            <w:r w:rsidRPr="003718FA">
              <w:rPr>
                <w:rFonts w:ascii="Times New Roman" w:hAnsi="Times New Roman" w:cs="Times New Roman"/>
              </w:rPr>
              <w:t xml:space="preserve"> детей к </w:t>
            </w:r>
            <w:proofErr w:type="spellStart"/>
            <w:proofErr w:type="gramStart"/>
            <w:r w:rsidRPr="003718FA">
              <w:rPr>
                <w:rFonts w:ascii="Times New Roman" w:hAnsi="Times New Roman" w:cs="Times New Roman"/>
              </w:rPr>
              <w:t>ЕГЭ.</w:t>
            </w:r>
            <w:r>
              <w:rPr>
                <w:rFonts w:ascii="Times New Roman" w:hAnsi="Times New Roman" w:cs="Times New Roman"/>
              </w:rPr>
              <w:t>Проводитсяпрофориентационнаяработа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7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8FA">
              <w:rPr>
                <w:rFonts w:ascii="Times New Roman" w:hAnsi="Times New Roman" w:cs="Times New Roman"/>
              </w:rPr>
              <w:t>среди</w:t>
            </w:r>
            <w:r>
              <w:rPr>
                <w:rFonts w:ascii="Times New Roman" w:hAnsi="Times New Roman" w:cs="Times New Roman"/>
              </w:rPr>
              <w:t>выпускников</w:t>
            </w:r>
            <w:proofErr w:type="spellEnd"/>
            <w:proofErr w:type="gramEnd"/>
            <w:r w:rsidRPr="003718FA">
              <w:rPr>
                <w:rFonts w:ascii="Times New Roman" w:hAnsi="Times New Roman" w:cs="Times New Roman"/>
              </w:rPr>
              <w:t>.</w:t>
            </w:r>
          </w:p>
        </w:tc>
      </w:tr>
      <w:tr w:rsidR="00586F1E" w:rsidRPr="0085382B" w:rsidTr="00EC3DF6">
        <w:trPr>
          <w:cantSplit/>
          <w:trHeight w:val="129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13.Доля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3718FA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 выпускник 11 класса не получил</w:t>
            </w:r>
            <w:r w:rsidRPr="003718FA">
              <w:rPr>
                <w:rFonts w:ascii="Times New Roman" w:eastAsia="Times New Roman" w:hAnsi="Times New Roman" w:cs="Times New Roman"/>
                <w:spacing w:val="-2"/>
              </w:rPr>
              <w:t xml:space="preserve"> аттестат </w:t>
            </w:r>
            <w:r w:rsidRPr="003718FA">
              <w:rPr>
                <w:rFonts w:ascii="Times New Roman" w:eastAsia="Times New Roman" w:hAnsi="Times New Roman" w:cs="Times New Roman"/>
                <w:spacing w:val="-1"/>
              </w:rPr>
              <w:t>о среднем общем образовании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3718FA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 xml:space="preserve">Для исключения случаев не сдачи ЕГЭ по </w:t>
            </w:r>
            <w:r w:rsidRPr="003718FA">
              <w:rPr>
                <w:rFonts w:ascii="Times New Roman" w:hAnsi="Times New Roman" w:cs="Times New Roman"/>
              </w:rPr>
              <w:t>основным предметам составляются планы подготовки выпускников 11 классов к сдаче ЕГЭ, все школы работают по индивидуальным учебным планам.</w:t>
            </w:r>
            <w:r>
              <w:rPr>
                <w:rFonts w:ascii="Times New Roman" w:hAnsi="Times New Roman" w:cs="Times New Roman"/>
              </w:rPr>
              <w:t xml:space="preserve"> Обучающиеся знакомятся с методическими рекомендациями по проведению и сдаче ЕГЭ.</w:t>
            </w:r>
          </w:p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ежегодно проходят</w:t>
            </w:r>
            <w:r w:rsidRPr="003718FA">
              <w:rPr>
                <w:rFonts w:ascii="Times New Roman" w:hAnsi="Times New Roman" w:cs="Times New Roman"/>
              </w:rPr>
              <w:t xml:space="preserve"> 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для подготовки</w:t>
            </w:r>
            <w:r w:rsidRPr="003718FA">
              <w:rPr>
                <w:rFonts w:ascii="Times New Roman" w:hAnsi="Times New Roman" w:cs="Times New Roman"/>
              </w:rPr>
              <w:t xml:space="preserve"> детей к ЕГЭ. </w:t>
            </w:r>
            <w:r>
              <w:rPr>
                <w:rFonts w:ascii="Times New Roman" w:hAnsi="Times New Roman" w:cs="Times New Roman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7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8FA">
              <w:rPr>
                <w:rFonts w:ascii="Times New Roman" w:hAnsi="Times New Roman" w:cs="Times New Roman"/>
              </w:rPr>
              <w:t>среди</w:t>
            </w:r>
            <w:r>
              <w:rPr>
                <w:rFonts w:ascii="Times New Roman" w:hAnsi="Times New Roman" w:cs="Times New Roman"/>
              </w:rPr>
              <w:t>выпускников</w:t>
            </w:r>
            <w:proofErr w:type="spellEnd"/>
            <w:r w:rsidRPr="003718FA">
              <w:rPr>
                <w:rFonts w:ascii="Times New Roman" w:hAnsi="Times New Roman" w:cs="Times New Roman"/>
              </w:rPr>
              <w:t>.</w:t>
            </w:r>
          </w:p>
        </w:tc>
      </w:tr>
      <w:tr w:rsidR="00586F1E" w:rsidRPr="0085382B" w:rsidTr="00EC3DF6">
        <w:trPr>
          <w:cantSplit/>
          <w:trHeight w:val="1658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14.Доля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Все муниципальные общеобразовательные учреждения соответствуют современным требованиям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 xml:space="preserve">Своевременное </w:t>
            </w:r>
            <w:proofErr w:type="spellStart"/>
            <w:r w:rsidRPr="0085382B">
              <w:rPr>
                <w:rFonts w:ascii="Times New Roman" w:hAnsi="Times New Roman" w:cs="Times New Roman"/>
              </w:rPr>
              <w:t>обновление</w:t>
            </w:r>
            <w:r>
              <w:rPr>
                <w:rFonts w:ascii="Times New Roman" w:hAnsi="Times New Roman" w:cs="Times New Roman"/>
              </w:rPr>
              <w:t>материально</w:t>
            </w:r>
            <w:r>
              <w:rPr>
                <w:rFonts w:ascii="Times New Roman" w:hAnsi="Times New Roman" w:cs="Times New Roman"/>
              </w:rPr>
              <w:softHyphen/>
              <w:t>технической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</w:t>
            </w:r>
            <w:r w:rsidRPr="009801D5">
              <w:rPr>
                <w:rFonts w:ascii="Times New Roman" w:hAnsi="Times New Roman" w:cs="Times New Roman"/>
                <w:color w:val="auto"/>
              </w:rPr>
              <w:t>ОО</w:t>
            </w:r>
            <w:r w:rsidRPr="0085382B">
              <w:rPr>
                <w:rFonts w:ascii="Times New Roman" w:hAnsi="Times New Roman" w:cs="Times New Roman"/>
              </w:rPr>
              <w:t>, внедрение передового опыта в учебном процессе</w:t>
            </w:r>
          </w:p>
        </w:tc>
      </w:tr>
      <w:tr w:rsidR="00586F1E" w:rsidRPr="0085382B" w:rsidTr="00413F2A">
        <w:trPr>
          <w:cantSplit/>
          <w:trHeight w:val="1642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110C03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Аварийных   зданий </w:t>
            </w:r>
            <w:r w:rsidRPr="009801D5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 в</w:t>
            </w:r>
            <w:r w:rsidR="00836D2A">
              <w:rPr>
                <w:rFonts w:ascii="Times New Roman" w:eastAsia="Times New Roman" w:hAnsi="Times New Roman" w:cs="Times New Roman"/>
                <w:spacing w:val="1"/>
              </w:rPr>
              <w:t xml:space="preserve"> районе </w:t>
            </w:r>
            <w:r w:rsidRPr="00110C03">
              <w:rPr>
                <w:rFonts w:ascii="Times New Roman" w:eastAsia="Times New Roman" w:hAnsi="Times New Roman" w:cs="Times New Roman"/>
                <w:spacing w:val="1"/>
              </w:rPr>
              <w:t>нет, т.к. с</w:t>
            </w:r>
            <w:r w:rsidRPr="00110C03">
              <w:rPr>
                <w:rFonts w:ascii="Times New Roman" w:eastAsia="Times New Roman" w:hAnsi="Times New Roman" w:cs="Times New Roman"/>
              </w:rPr>
              <w:t xml:space="preserve">воевременно  проводится  текущий и </w:t>
            </w:r>
            <w:r w:rsidRPr="00110C03">
              <w:rPr>
                <w:rFonts w:ascii="Times New Roman" w:eastAsia="Times New Roman" w:hAnsi="Times New Roman" w:cs="Times New Roman"/>
                <w:spacing w:val="-2"/>
              </w:rPr>
              <w:t>капитальный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Своевременное проведение капитальных ремонтов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01D5" w:rsidRPr="0085382B" w:rsidTr="00413F2A">
        <w:trPr>
          <w:cantSplit/>
          <w:trHeight w:val="145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D5" w:rsidRPr="0085382B" w:rsidRDefault="009801D5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16.Доля детей первой и второй групп</w:t>
            </w:r>
          </w:p>
          <w:p w:rsidR="009801D5" w:rsidRPr="0085382B" w:rsidRDefault="009801D5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D5" w:rsidRPr="009801D5" w:rsidRDefault="009801D5" w:rsidP="00413F2A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>Доля детей первой и второй группы здоровья</w:t>
            </w:r>
          </w:p>
          <w:p w:rsidR="009801D5" w:rsidRPr="00401DEC" w:rsidRDefault="009801D5" w:rsidP="00413F2A">
            <w:pPr>
              <w:ind w:left="138" w:right="1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>уменьшилась  в виду того, что большая часть детей имеют патологии с рождения. Вне образовательных учреждений дети ведут малоподвижный образ жизни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D5" w:rsidRPr="0085382B" w:rsidRDefault="009801D5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Пропаганда здорового образа жизни.</w:t>
            </w:r>
          </w:p>
          <w:p w:rsidR="009801D5" w:rsidRPr="0085382B" w:rsidRDefault="009801D5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 xml:space="preserve">Приведение условий обучения в соответствие с нормативными требованиями </w:t>
            </w:r>
            <w:proofErr w:type="spellStart"/>
            <w:r w:rsidRPr="0085382B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586F1E" w:rsidRPr="0085382B" w:rsidTr="00413F2A">
        <w:trPr>
          <w:cantSplit/>
          <w:trHeight w:val="1666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17.Доля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8" w:right="134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Все учащиеся учатся в одну смену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9801D5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>Состояние зданий ОО позволяют организовать обучение в одну смену</w:t>
            </w:r>
          </w:p>
        </w:tc>
      </w:tr>
      <w:tr w:rsidR="00586F1E" w:rsidRPr="0085382B" w:rsidTr="004D3710">
        <w:trPr>
          <w:cantSplit/>
          <w:trHeight w:val="1392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18.Расходы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9801D5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 xml:space="preserve">Расходы бюджета муниципального образования на общее образование в расчете на 1 обучающегося в </w:t>
            </w:r>
            <w:proofErr w:type="gramStart"/>
            <w:r w:rsidRPr="009801D5">
              <w:rPr>
                <w:rFonts w:ascii="Times New Roman" w:hAnsi="Times New Roman" w:cs="Times New Roman"/>
                <w:color w:val="auto"/>
              </w:rPr>
              <w:t xml:space="preserve">ОО  </w:t>
            </w:r>
            <w:r w:rsidR="00874F48">
              <w:rPr>
                <w:rFonts w:ascii="Times New Roman" w:hAnsi="Times New Roman" w:cs="Times New Roman"/>
                <w:color w:val="auto"/>
              </w:rPr>
              <w:t>уменьшились</w:t>
            </w:r>
            <w:proofErr w:type="gramEnd"/>
            <w:r w:rsidR="00874F48">
              <w:rPr>
                <w:rFonts w:ascii="Times New Roman" w:hAnsi="Times New Roman" w:cs="Times New Roman"/>
                <w:color w:val="auto"/>
              </w:rPr>
              <w:t>, т.к. бюджет для образовательных организаций остался на  уровне 2014 года</w:t>
            </w:r>
            <w:r w:rsidRPr="009801D5">
              <w:rPr>
                <w:rFonts w:ascii="Times New Roman" w:hAnsi="Times New Roman" w:cs="Times New Roman"/>
                <w:color w:val="auto"/>
              </w:rPr>
              <w:t>,</w:t>
            </w:r>
            <w:r w:rsidR="00874F48">
              <w:rPr>
                <w:rFonts w:ascii="Times New Roman" w:hAnsi="Times New Roman" w:cs="Times New Roman"/>
                <w:color w:val="auto"/>
              </w:rPr>
              <w:t xml:space="preserve"> а численность обучающихся увеличилась, следовательно норматив на 1 ребенка сн</w:t>
            </w:r>
            <w:r w:rsidR="004D3710">
              <w:rPr>
                <w:rFonts w:ascii="Times New Roman" w:hAnsi="Times New Roman" w:cs="Times New Roman"/>
                <w:color w:val="auto"/>
              </w:rPr>
              <w:t>изился по отношению к 2014 году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9801D5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>Бюджет формируется согласно стоимости муниципальной услуги на выполнение муниципального задания и объема расходов требуемых на реализацию муниципальных ДЦП в сфере образования</w:t>
            </w:r>
          </w:p>
        </w:tc>
      </w:tr>
      <w:tr w:rsidR="00586F1E" w:rsidRPr="0085382B" w:rsidTr="004D3710">
        <w:trPr>
          <w:cantSplit/>
          <w:trHeight w:val="168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C65E94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19.Доля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9801D5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>Количество детей, получающих услуги по дополнительному образованию в организациях различной организационно-</w:t>
            </w:r>
            <w:r w:rsidRPr="009801D5">
              <w:rPr>
                <w:rFonts w:ascii="Times New Roman" w:hAnsi="Times New Roman" w:cs="Times New Roman"/>
                <w:color w:val="auto"/>
              </w:rPr>
              <w:softHyphen/>
              <w:t xml:space="preserve">правовой формы и формы собственности увеличивается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9801D5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1D5">
              <w:rPr>
                <w:rFonts w:ascii="Times New Roman" w:hAnsi="Times New Roman" w:cs="Times New Roman"/>
                <w:color w:val="auto"/>
              </w:rPr>
              <w:t xml:space="preserve">Количество детей, получающих услуги по дополнительному образованию в организациях различной </w:t>
            </w:r>
            <w:proofErr w:type="spellStart"/>
            <w:r w:rsidRPr="009801D5">
              <w:rPr>
                <w:rFonts w:ascii="Times New Roman" w:hAnsi="Times New Roman" w:cs="Times New Roman"/>
                <w:color w:val="auto"/>
              </w:rPr>
              <w:t>организационно</w:t>
            </w:r>
            <w:r w:rsidRPr="009801D5">
              <w:rPr>
                <w:rFonts w:ascii="Times New Roman" w:hAnsi="Times New Roman" w:cs="Times New Roman"/>
                <w:color w:val="auto"/>
              </w:rPr>
              <w:softHyphen/>
              <w:t>правовой</w:t>
            </w:r>
            <w:proofErr w:type="spellEnd"/>
            <w:r w:rsidRPr="009801D5">
              <w:rPr>
                <w:rFonts w:ascii="Times New Roman" w:hAnsi="Times New Roman" w:cs="Times New Roman"/>
                <w:color w:val="auto"/>
              </w:rPr>
              <w:t xml:space="preserve"> формы и формы собственности увеличивается  при проведении новых форм услуг.</w:t>
            </w:r>
          </w:p>
        </w:tc>
      </w:tr>
      <w:tr w:rsidR="00586F1E" w:rsidRPr="0085382B" w:rsidTr="00413F2A">
        <w:trPr>
          <w:cantSplit/>
          <w:trHeight w:val="283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1E" w:rsidRPr="0085382B" w:rsidRDefault="00586F1E" w:rsidP="00E918D7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586F1E" w:rsidRPr="0085382B" w:rsidTr="00413F2A">
        <w:trPr>
          <w:cantSplit/>
          <w:trHeight w:val="1689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20.Уровень фактической обеспеченности учреждениями культуры от нормативной потребности: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клубами и учреждениями клубноготипа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библиотеками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FC26BE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 w:rsidRPr="00FC26BE">
              <w:rPr>
                <w:rFonts w:ascii="Times New Roman" w:hAnsi="Times New Roman" w:cs="Times New Roman"/>
              </w:rPr>
              <w:t xml:space="preserve">Полная обеспеченность </w:t>
            </w:r>
            <w:r w:rsidR="0086422F" w:rsidRPr="00FC26BE">
              <w:rPr>
                <w:rFonts w:ascii="Times New Roman" w:hAnsi="Times New Roman" w:cs="Times New Roman"/>
              </w:rPr>
              <w:t>учреждени</w:t>
            </w:r>
            <w:r w:rsidR="0086422F">
              <w:rPr>
                <w:rFonts w:ascii="Times New Roman" w:hAnsi="Times New Roman" w:cs="Times New Roman"/>
              </w:rPr>
              <w:t xml:space="preserve">ями клубного типа, библиотеками </w:t>
            </w:r>
            <w:r w:rsidRPr="00FC26BE">
              <w:rPr>
                <w:rFonts w:ascii="Times New Roman" w:hAnsi="Times New Roman" w:cs="Times New Roman"/>
              </w:rPr>
              <w:t xml:space="preserve">в </w:t>
            </w:r>
            <w:r w:rsidR="0086422F">
              <w:rPr>
                <w:rFonts w:ascii="Times New Roman" w:hAnsi="Times New Roman" w:cs="Times New Roman"/>
              </w:rPr>
              <w:t>соответствии с нормативами.</w:t>
            </w:r>
          </w:p>
          <w:p w:rsidR="00586F1E" w:rsidRPr="0085382B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 w:rsidRPr="00FC26BE">
              <w:rPr>
                <w:rFonts w:ascii="Times New Roman" w:hAnsi="Times New Roman" w:cs="Times New Roman"/>
              </w:rPr>
              <w:t>Парков культуры и отдыха нет.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86422F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оптимизация сети учреждений культуры</w:t>
            </w:r>
          </w:p>
        </w:tc>
      </w:tr>
      <w:tr w:rsidR="00586F1E" w:rsidRPr="0085382B" w:rsidTr="00413F2A">
        <w:trPr>
          <w:cantSplit/>
          <w:trHeight w:val="141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21.Доля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67" w:rsidRPr="0085382B" w:rsidRDefault="0086422F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Здания 17 учреждений культуры </w:t>
            </w:r>
            <w:r w:rsidR="00900667">
              <w:rPr>
                <w:rFonts w:ascii="Times New Roman" w:eastAsia="Times New Roman" w:hAnsi="Times New Roman" w:cs="Times New Roman"/>
                <w:color w:val="auto"/>
              </w:rPr>
              <w:t xml:space="preserve">из 68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требуют капитального ремонта</w:t>
            </w:r>
            <w:r w:rsidR="00900667">
              <w:rPr>
                <w:rFonts w:ascii="Times New Roman" w:eastAsia="Times New Roman" w:hAnsi="Times New Roman" w:cs="Times New Roman"/>
                <w:color w:val="auto"/>
              </w:rPr>
              <w:t>. В аварийном состоянии зданий нет</w:t>
            </w:r>
          </w:p>
          <w:p w:rsidR="00586F1E" w:rsidRPr="0085382B" w:rsidRDefault="00586F1E" w:rsidP="0093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67" w:rsidRDefault="00900667" w:rsidP="00413F2A">
            <w:pPr>
              <w:ind w:left="136" w:right="13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2015 году завершено строительство </w:t>
            </w:r>
            <w:r w:rsidRPr="00FC26BE">
              <w:rPr>
                <w:rFonts w:ascii="Times New Roman" w:eastAsia="Times New Roman" w:hAnsi="Times New Roman" w:cs="Times New Roman"/>
                <w:color w:val="auto"/>
              </w:rPr>
              <w:t>котельной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Кувинском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сельском Доме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культуры;с</w:t>
            </w:r>
            <w:r w:rsidRPr="00FC26BE">
              <w:rPr>
                <w:rFonts w:ascii="Times New Roman" w:eastAsia="Times New Roman" w:hAnsi="Times New Roman" w:cs="Times New Roman"/>
                <w:color w:val="auto"/>
              </w:rPr>
              <w:t>троительство</w:t>
            </w:r>
            <w:proofErr w:type="spellEnd"/>
            <w:r w:rsidRPr="00FC26BE">
              <w:rPr>
                <w:rFonts w:ascii="Times New Roman" w:eastAsia="Times New Roman" w:hAnsi="Times New Roman" w:cs="Times New Roman"/>
                <w:color w:val="auto"/>
              </w:rPr>
              <w:t xml:space="preserve"> модульной котельной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Конановском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сельском клубе.</w:t>
            </w:r>
          </w:p>
          <w:p w:rsidR="00586F1E" w:rsidRPr="0085382B" w:rsidRDefault="00900667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п</w:t>
            </w:r>
            <w:r w:rsidR="00586F1E" w:rsidRPr="00FC26BE">
              <w:rPr>
                <w:rFonts w:ascii="Times New Roman" w:hAnsi="Times New Roman" w:cs="Times New Roman"/>
              </w:rPr>
              <w:t xml:space="preserve">ланируется </w:t>
            </w:r>
            <w:r w:rsidR="00586F1E">
              <w:rPr>
                <w:rFonts w:ascii="Times New Roman" w:hAnsi="Times New Roman" w:cs="Times New Roman"/>
              </w:rPr>
              <w:t>ремонт крыльца, устройство пандуса, замена входных дверей для обеспечения доступности маломобильных групп населения в Пешнигортский СКДЦ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6F1E" w:rsidRPr="0085382B" w:rsidTr="00EC3DF6">
        <w:trPr>
          <w:cantSplit/>
          <w:trHeight w:val="1690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 w:rsidRPr="00FC26BE">
              <w:rPr>
                <w:rFonts w:ascii="Times New Roman" w:hAnsi="Times New Roman" w:cs="Times New Roman"/>
              </w:rPr>
              <w:t>Объекты культурного наследия, находящиеся в муниципальной собственности, 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FC26BE">
              <w:rPr>
                <w:rFonts w:ascii="Times New Roman" w:hAnsi="Times New Roman" w:cs="Times New Roman"/>
              </w:rPr>
              <w:t>Объекты культурного наследия, находящиеся в муниципальной собственности, отсутствуют</w:t>
            </w:r>
          </w:p>
        </w:tc>
      </w:tr>
      <w:tr w:rsidR="00586F1E" w:rsidRPr="0085382B" w:rsidTr="00EC3DF6">
        <w:trPr>
          <w:cantSplit/>
          <w:trHeight w:val="288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586F1E" w:rsidRPr="0085382B" w:rsidTr="00EC3DF6">
        <w:trPr>
          <w:cantSplit/>
          <w:trHeight w:val="959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23.Доля населения, систематически занимающегося физической культурой и спортом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324" w:rsidRDefault="00D61324" w:rsidP="00D61324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23412" w:rsidRPr="0085382B">
              <w:rPr>
                <w:rFonts w:ascii="Times New Roman" w:hAnsi="Times New Roman" w:cs="Times New Roman"/>
              </w:rPr>
              <w:t>аблюдается тенденция</w:t>
            </w:r>
            <w:r>
              <w:rPr>
                <w:rFonts w:ascii="Times New Roman" w:hAnsi="Times New Roman" w:cs="Times New Roman"/>
              </w:rPr>
              <w:t xml:space="preserve"> увеличения доли </w:t>
            </w:r>
            <w:r w:rsidRPr="0085382B">
              <w:rPr>
                <w:rFonts w:ascii="Times New Roman" w:hAnsi="Times New Roman" w:cs="Times New Roman"/>
              </w:rPr>
              <w:t>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</w:rPr>
              <w:t>. На данный показатель повлияли следующее:</w:t>
            </w:r>
          </w:p>
          <w:p w:rsidR="00D61324" w:rsidRDefault="00D61324" w:rsidP="00D61324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04B52">
              <w:rPr>
                <w:rFonts w:ascii="Times New Roman" w:hAnsi="Times New Roman" w:cs="Times New Roman"/>
              </w:rPr>
              <w:t xml:space="preserve">оздание новых  общественных объединений, кружков, секций по различным направлениям физической культуры в поселениях района при </w:t>
            </w:r>
            <w:r>
              <w:rPr>
                <w:rFonts w:ascii="Times New Roman" w:hAnsi="Times New Roman" w:cs="Times New Roman"/>
              </w:rPr>
              <w:t>СКДЦ;</w:t>
            </w:r>
          </w:p>
          <w:p w:rsidR="00D61324" w:rsidRDefault="00D61324" w:rsidP="00D61324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04B52">
              <w:rPr>
                <w:rFonts w:ascii="Times New Roman" w:hAnsi="Times New Roman" w:cs="Times New Roman"/>
              </w:rPr>
              <w:t>троительство новых малобюджетных площадок в поселениях Куды</w:t>
            </w:r>
            <w:r>
              <w:rPr>
                <w:rFonts w:ascii="Times New Roman" w:hAnsi="Times New Roman" w:cs="Times New Roman"/>
              </w:rPr>
              <w:t>мкарского муниципального района;</w:t>
            </w:r>
          </w:p>
          <w:p w:rsidR="00904B52" w:rsidRPr="0085382B" w:rsidRDefault="00D61324" w:rsidP="00D61324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904B52">
              <w:rPr>
                <w:rFonts w:ascii="Times New Roman" w:hAnsi="Times New Roman" w:cs="Times New Roman"/>
              </w:rPr>
              <w:t xml:space="preserve">величение  спортивно-массовых мероприятий для жителей района.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67" w:rsidRPr="00900667" w:rsidRDefault="00900667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900667">
              <w:rPr>
                <w:rFonts w:ascii="Times New Roman" w:hAnsi="Times New Roman" w:cs="Times New Roman"/>
              </w:rPr>
              <w:t>Увеличение финансирования с принятием Программы позволит и дальше привлекать население к занятиям физкультурой и спортом: строительство спортивных площадок, проведение различных спортивных мероприятий, приобретение спортивного инвентаря</w:t>
            </w:r>
          </w:p>
          <w:p w:rsidR="00900667" w:rsidRPr="00900667" w:rsidRDefault="00900667" w:rsidP="00900667">
            <w:pPr>
              <w:rPr>
                <w:rFonts w:ascii="Times New Roman" w:hAnsi="Times New Roman" w:cs="Times New Roman"/>
              </w:rPr>
            </w:pPr>
          </w:p>
          <w:p w:rsidR="00586F1E" w:rsidRPr="00D13C55" w:rsidRDefault="00586F1E" w:rsidP="00632D32">
            <w:pPr>
              <w:rPr>
                <w:rFonts w:ascii="Times New Roman" w:hAnsi="Times New Roman" w:cs="Times New Roman"/>
              </w:rPr>
            </w:pPr>
          </w:p>
        </w:tc>
      </w:tr>
      <w:tr w:rsidR="004B41DF" w:rsidRPr="0085382B" w:rsidTr="00EC3DF6">
        <w:trPr>
          <w:cantSplit/>
          <w:trHeight w:val="959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1DF" w:rsidRPr="0085382B" w:rsidRDefault="004B41DF" w:rsidP="0063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(1).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B3" w:rsidRPr="003F64E2" w:rsidRDefault="00001396" w:rsidP="00001396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hAnsi="Times New Roman" w:cs="Times New Roman"/>
                <w:color w:val="auto"/>
              </w:rPr>
              <w:t xml:space="preserve"> по сравнению с 2014 годом сократилась, так как прекратил работу краевой</w:t>
            </w:r>
            <w:r w:rsidR="00406CB3">
              <w:rPr>
                <w:rFonts w:ascii="Times New Roman" w:hAnsi="Times New Roman" w:cs="Times New Roman"/>
                <w:color w:val="auto"/>
              </w:rPr>
              <w:t xml:space="preserve"> проек</w:t>
            </w:r>
            <w:r>
              <w:rPr>
                <w:rFonts w:ascii="Times New Roman" w:hAnsi="Times New Roman" w:cs="Times New Roman"/>
                <w:color w:val="auto"/>
              </w:rPr>
              <w:t>т «Школьный спортивный клуб» в связи с отсутствием краевого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1DF" w:rsidRPr="00900667" w:rsidRDefault="003F64E2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Увеличение к</w:t>
            </w:r>
            <w:r w:rsidRPr="003F64E2">
              <w:rPr>
                <w:rFonts w:ascii="Times New Roman" w:hAnsi="Times New Roman" w:cs="Times New Roman"/>
                <w:color w:val="auto"/>
              </w:rPr>
              <w:t>оличеств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3F64E2">
              <w:rPr>
                <w:rFonts w:ascii="Times New Roman" w:hAnsi="Times New Roman" w:cs="Times New Roman"/>
                <w:color w:val="auto"/>
              </w:rPr>
              <w:t xml:space="preserve"> детей, систематически занимающихся физической куль</w:t>
            </w:r>
            <w:r w:rsidR="00B04F7A">
              <w:rPr>
                <w:rFonts w:ascii="Times New Roman" w:hAnsi="Times New Roman" w:cs="Times New Roman"/>
                <w:color w:val="auto"/>
              </w:rPr>
              <w:t>турой и спортом</w:t>
            </w:r>
            <w:r>
              <w:rPr>
                <w:rFonts w:ascii="Times New Roman" w:hAnsi="Times New Roman" w:cs="Times New Roman"/>
                <w:color w:val="auto"/>
              </w:rPr>
              <w:t xml:space="preserve">, проведение информационной работы, системы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направленных на популяризацию спорта, здорового образа жизни.</w:t>
            </w:r>
          </w:p>
        </w:tc>
      </w:tr>
      <w:tr w:rsidR="00586F1E" w:rsidRPr="0085382B" w:rsidTr="00EC3DF6">
        <w:trPr>
          <w:cantSplit/>
          <w:trHeight w:val="414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Жилищное строительство и обеспечение граждан жильем</w:t>
            </w:r>
          </w:p>
        </w:tc>
      </w:tr>
      <w:tr w:rsidR="00586F1E" w:rsidRPr="0085382B" w:rsidTr="00EC3DF6">
        <w:trPr>
          <w:cantSplit/>
          <w:trHeight w:val="27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24.Общая площадь жилых помещений, приходящаяся в среднем на одного жителя, - всего в т.ч. введенная в действие за один год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323696" w:rsidRDefault="00323696" w:rsidP="004B41DF">
            <w:pPr>
              <w:ind w:left="138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323696">
              <w:rPr>
                <w:rFonts w:ascii="Times New Roman" w:eastAsia="Times New Roman" w:hAnsi="Times New Roman" w:cs="Times New Roman"/>
              </w:rPr>
              <w:t xml:space="preserve">Общая площадь жилых помещений, приходящаяся на 1 жителя увеличивается и составляет </w:t>
            </w:r>
            <w:r>
              <w:rPr>
                <w:rFonts w:ascii="Times New Roman" w:eastAsia="Times New Roman" w:hAnsi="Times New Roman" w:cs="Times New Roman"/>
              </w:rPr>
              <w:t>20,4</w:t>
            </w:r>
            <w:r w:rsidRPr="00323696">
              <w:rPr>
                <w:rFonts w:ascii="Times New Roman" w:eastAsia="Times New Roman" w:hAnsi="Times New Roman" w:cs="Times New Roman"/>
              </w:rPr>
              <w:t>кв.м.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23696">
              <w:rPr>
                <w:rFonts w:ascii="Times New Roman" w:eastAsia="Times New Roman" w:hAnsi="Times New Roman" w:cs="Times New Roman"/>
              </w:rPr>
              <w:t xml:space="preserve">в том числе введенная за год </w:t>
            </w:r>
            <w:r w:rsidR="004B41DF" w:rsidRPr="004B41DF">
              <w:rPr>
                <w:rFonts w:ascii="Times New Roman" w:eastAsia="Times New Roman" w:hAnsi="Times New Roman" w:cs="Times New Roman"/>
                <w:color w:val="auto"/>
              </w:rPr>
              <w:t>0,35</w:t>
            </w:r>
            <w:r w:rsidRPr="00323696">
              <w:rPr>
                <w:rFonts w:ascii="Times New Roman" w:eastAsia="Times New Roman" w:hAnsi="Times New Roman" w:cs="Times New Roman"/>
              </w:rPr>
              <w:t xml:space="preserve"> кв. </w:t>
            </w:r>
            <w:proofErr w:type="gramStart"/>
            <w:r w:rsidRPr="00323696">
              <w:rPr>
                <w:rFonts w:ascii="Times New Roman" w:eastAsia="Times New Roman" w:hAnsi="Times New Roman" w:cs="Times New Roman"/>
              </w:rPr>
              <w:t>м..</w:t>
            </w:r>
            <w:proofErr w:type="gramEnd"/>
            <w:r w:rsidRPr="00323696">
              <w:rPr>
                <w:rFonts w:ascii="Times New Roman" w:eastAsia="Times New Roman" w:hAnsi="Times New Roman" w:cs="Times New Roman"/>
              </w:rPr>
              <w:t xml:space="preserve"> Строительство жилых домов затягивается в связи с опережением роста стоимости строительных материалов по сравнению с ростом доходов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323696" w:rsidP="00323696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Строительство индивидуальных жилых домов. Заявки на выделение земельных участков под индивидуальное строительство с н</w:t>
            </w:r>
            <w:r w:rsidR="000943AA">
              <w:rPr>
                <w:rFonts w:ascii="Times New Roman" w:hAnsi="Times New Roman" w:cs="Times New Roman"/>
              </w:rPr>
              <w:t>ебольшим количеством возрастает</w:t>
            </w:r>
          </w:p>
        </w:tc>
      </w:tr>
      <w:tr w:rsidR="00586F1E" w:rsidRPr="0085382B" w:rsidTr="00EC3DF6">
        <w:trPr>
          <w:cantSplit/>
          <w:trHeight w:val="557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25.Площадь земельных участков, предоставленных для строительства в расчете на 10 тыс. человек населения, - всего: в том числе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2015 году наблюдается рост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однако в перспективе предполагается снижение  ввидууменьшения  площади свободных земель, уменьшение  площади предоставленных земельных участков. В свою очередь площадь земельных участков, предоставленных для строительства сниж</w:t>
            </w:r>
            <w:r w:rsidR="000943AA">
              <w:rPr>
                <w:rFonts w:ascii="Times New Roman" w:hAnsi="Times New Roman" w:cs="Times New Roman"/>
              </w:rPr>
              <w:t>ается по вышеуказанным причинам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Улучшение инвестиционной привлекательности территории, реализация мероприятий по переводу земельных участков из одной категории в другую</w:t>
            </w:r>
          </w:p>
        </w:tc>
      </w:tr>
      <w:tr w:rsidR="00586F1E" w:rsidRPr="0085382B" w:rsidTr="00EC3DF6">
        <w:trPr>
          <w:cantSplit/>
          <w:trHeight w:val="2497"/>
        </w:trPr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26.Площадь земельных участков,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объектов жилищного строительства - в течении 3 лет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иных объектов капитального строительства - в течение 5 лет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Большинство застройщиков не укладываются в 3 годамногие застройщики</w:t>
            </w:r>
            <w:r>
              <w:rPr>
                <w:rFonts w:ascii="Times New Roman" w:hAnsi="Times New Roman" w:cs="Times New Roman"/>
              </w:rPr>
              <w:t>,</w:t>
            </w:r>
            <w:r w:rsidRPr="0085382B">
              <w:rPr>
                <w:rFonts w:ascii="Times New Roman" w:hAnsi="Times New Roman" w:cs="Times New Roman"/>
              </w:rPr>
              <w:t xml:space="preserve"> не укладываются в данные сроки из-за удорожания стройматериалов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Стимулирование к более быстрому завершению строительства за счет участия населения в программе «Развитие сельского хозяйства и устойчивое развитие сельских территорий Кудымкарского муниципального района на 2014-2017 годы и на период до 2020 года», программе «Жилище» (учитывая се</w:t>
            </w:r>
            <w:r w:rsidR="000943AA">
              <w:rPr>
                <w:rFonts w:ascii="Times New Roman" w:hAnsi="Times New Roman" w:cs="Times New Roman"/>
              </w:rPr>
              <w:t>льскую специфику района)</w:t>
            </w:r>
          </w:p>
        </w:tc>
      </w:tr>
      <w:tr w:rsidR="00586F1E" w:rsidRPr="0085382B" w:rsidTr="00EC3DF6">
        <w:trPr>
          <w:cantSplit/>
          <w:trHeight w:val="660"/>
        </w:trPr>
        <w:tc>
          <w:tcPr>
            <w:tcW w:w="4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F1E" w:rsidRPr="0085382B" w:rsidTr="00EC3DF6">
        <w:trPr>
          <w:cantSplit/>
          <w:trHeight w:val="283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586F1E" w:rsidRPr="0085382B" w:rsidTr="00EC3DF6">
        <w:trPr>
          <w:cantSplit/>
          <w:trHeight w:val="1080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67265" w:rsidP="00413F2A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567265">
              <w:rPr>
                <w:rFonts w:ascii="Times New Roman" w:hAnsi="Times New Roman" w:cs="Times New Roman"/>
              </w:rPr>
              <w:t xml:space="preserve">ильцы </w:t>
            </w:r>
            <w:r w:rsidR="004B41DF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567265">
              <w:rPr>
                <w:rFonts w:ascii="Times New Roman" w:hAnsi="Times New Roman" w:cs="Times New Roman"/>
              </w:rPr>
              <w:t>выбрали способ управления ТСЖ или управляющую компанию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67265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567265">
              <w:rPr>
                <w:rFonts w:ascii="Times New Roman" w:hAnsi="Times New Roman" w:cs="Times New Roman"/>
              </w:rPr>
              <w:t>Дальнейшая приватизация муниципального жилья в многоквартирных домах</w:t>
            </w:r>
          </w:p>
        </w:tc>
      </w:tr>
      <w:tr w:rsidR="00586F1E" w:rsidRPr="0085382B" w:rsidTr="00EC3DF6">
        <w:trPr>
          <w:cantSplit/>
          <w:trHeight w:val="4527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28.Доля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7FF" w:rsidRPr="001B27FF" w:rsidRDefault="001B27FF" w:rsidP="001B27FF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B27F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 2015 году вступили в силу изменения в соответствии с приказом Росстата от 10.07.2015 № 305 в форму отчетности 22-ЖКХ (реформа). Форма была приведена в соответствии с основными требованиями по заполнению, в том числе из количества многоквартирных домов на территории Пермского края сейчас исключают дома блокированной застройки, в связи с этим общее количество МКД уменьшается еще больше и соответственно данные показатели тоже.</w:t>
            </w:r>
          </w:p>
          <w:p w:rsidR="00586F1E" w:rsidRPr="0085382B" w:rsidRDefault="00586F1E" w:rsidP="00413F2A">
            <w:pPr>
              <w:ind w:left="138" w:right="13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240359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240359">
              <w:rPr>
                <w:rFonts w:ascii="Times New Roman" w:hAnsi="Times New Roman" w:cs="Times New Roman"/>
              </w:rPr>
              <w:t>Создание предприятий, использующих объекты коммунальной инфраструктуры по договору аренды. По мере большего благоустройства потребность в таких организациях будет возрастать.</w:t>
            </w:r>
          </w:p>
        </w:tc>
      </w:tr>
      <w:tr w:rsidR="00586F1E" w:rsidRPr="0085382B" w:rsidTr="00EC3DF6">
        <w:trPr>
          <w:cantSplit/>
          <w:trHeight w:val="1231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29.Доля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0943AA" w:rsidP="000943AA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 растет</w:t>
            </w:r>
            <w:r>
              <w:rPr>
                <w:rFonts w:ascii="Times New Roman" w:hAnsi="Times New Roman" w:cs="Times New Roman"/>
              </w:rPr>
              <w:t>, незначительно  увеличивается  и в 2015 году составила 90%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0943AA" w:rsidP="000943A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proofErr w:type="gramStart"/>
            <w:r>
              <w:rPr>
                <w:rFonts w:ascii="Times New Roman" w:hAnsi="Times New Roman" w:cs="Times New Roman"/>
              </w:rPr>
              <w:t>поселений  района</w:t>
            </w:r>
            <w:proofErr w:type="gramEnd"/>
            <w:r w:rsidRPr="0085382B">
              <w:rPr>
                <w:rFonts w:ascii="Times New Roman" w:hAnsi="Times New Roman" w:cs="Times New Roman"/>
              </w:rPr>
              <w:t xml:space="preserve"> принимают меры по </w:t>
            </w:r>
            <w:r>
              <w:rPr>
                <w:rFonts w:ascii="Times New Roman" w:hAnsi="Times New Roman" w:cs="Times New Roman"/>
              </w:rPr>
              <w:t xml:space="preserve"> постановке  на  кадастрового учет</w:t>
            </w:r>
            <w:r w:rsidRPr="0085382B">
              <w:rPr>
                <w:rFonts w:ascii="Times New Roman" w:hAnsi="Times New Roman" w:cs="Times New Roman"/>
              </w:rPr>
              <w:t xml:space="preserve"> земель</w:t>
            </w:r>
            <w:r>
              <w:rPr>
                <w:rFonts w:ascii="Times New Roman" w:hAnsi="Times New Roman" w:cs="Times New Roman"/>
              </w:rPr>
              <w:t xml:space="preserve">ных участков под  многоквартирными </w:t>
            </w:r>
            <w:r w:rsidRPr="0085382B">
              <w:rPr>
                <w:rFonts w:ascii="Times New Roman" w:hAnsi="Times New Roman" w:cs="Times New Roman"/>
              </w:rPr>
              <w:t xml:space="preserve"> дома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</w:tr>
      <w:tr w:rsidR="00586F1E" w:rsidRPr="0085382B" w:rsidTr="00EC3DF6">
        <w:trPr>
          <w:cantSplit/>
          <w:trHeight w:val="1546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proofErr w:type="spellStart"/>
            <w:r w:rsidRPr="0085382B">
              <w:rPr>
                <w:rFonts w:ascii="Times New Roman" w:hAnsi="Times New Roman" w:cs="Times New Roman"/>
              </w:rPr>
              <w:t>ЗО.Доля</w:t>
            </w:r>
            <w:proofErr w:type="spellEnd"/>
            <w:r w:rsidRPr="0085382B">
              <w:rPr>
                <w:rFonts w:ascii="Times New Roman" w:hAnsi="Times New Roman" w:cs="Times New Roman"/>
              </w:rPr>
              <w:t xml:space="preserve">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9133F0" w:rsidP="000943AA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уменьшился в связи с тем, что увеличилась численность населения, состоящего на учете в качестве нуждающегося в жилых помещениях, и сократилась численность населения, улучшившего ж</w:t>
            </w:r>
            <w:r w:rsidR="000943AA">
              <w:rPr>
                <w:rFonts w:ascii="Times New Roman" w:hAnsi="Times New Roman" w:cs="Times New Roman"/>
              </w:rPr>
              <w:t>илищные условия в отчетном году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9133F0" w:rsidP="00413F2A">
            <w:pPr>
              <w:ind w:left="136"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Кудымкарского муниципального района в федеральной целевой программе «Жилище» на 2015-2020 годы с целью улучшения жилищных условий граждан и увеличения данного показателя</w:t>
            </w:r>
          </w:p>
        </w:tc>
      </w:tr>
      <w:tr w:rsidR="00586F1E" w:rsidRPr="0085382B" w:rsidTr="00EC3DF6">
        <w:trPr>
          <w:cantSplit/>
          <w:trHeight w:val="283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Организация муниципального управления</w:t>
            </w:r>
          </w:p>
        </w:tc>
      </w:tr>
      <w:tr w:rsidR="00586F1E" w:rsidRPr="0085382B" w:rsidTr="00EC3DF6">
        <w:trPr>
          <w:cantSplit/>
          <w:trHeight w:val="416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31.Доля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324" w:rsidRDefault="00D61324" w:rsidP="00D61324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D61324">
              <w:rPr>
                <w:rFonts w:ascii="Times New Roman" w:hAnsi="Times New Roman" w:cs="Times New Roman"/>
              </w:rPr>
              <w:t>Увеличение доли налоговых и неналог</w:t>
            </w:r>
            <w:r>
              <w:rPr>
                <w:rFonts w:ascii="Times New Roman" w:hAnsi="Times New Roman" w:cs="Times New Roman"/>
              </w:rPr>
              <w:t>овых доходов местного бюджета о</w:t>
            </w:r>
            <w:r w:rsidRPr="00D61324">
              <w:rPr>
                <w:rFonts w:ascii="Times New Roman" w:hAnsi="Times New Roman" w:cs="Times New Roman"/>
              </w:rPr>
              <w:t xml:space="preserve">беспечено за счет роста доходов: </w:t>
            </w:r>
          </w:p>
          <w:p w:rsidR="00D61324" w:rsidRDefault="00D61324" w:rsidP="00D61324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D61324">
              <w:rPr>
                <w:rFonts w:ascii="Times New Roman" w:hAnsi="Times New Roman" w:cs="Times New Roman"/>
              </w:rPr>
              <w:t xml:space="preserve">- ЕНВД (за счет оперативной работы надзорных и контрольных органов); </w:t>
            </w:r>
          </w:p>
          <w:p w:rsidR="00D61324" w:rsidRDefault="00D61324" w:rsidP="00D61324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D61324">
              <w:rPr>
                <w:rFonts w:ascii="Times New Roman" w:hAnsi="Times New Roman" w:cs="Times New Roman"/>
              </w:rPr>
              <w:t xml:space="preserve">- транспортный налог (за счет увеличения количества транспортных средств и увеличения % собираемости налога); </w:t>
            </w:r>
          </w:p>
          <w:p w:rsidR="00D61324" w:rsidRDefault="00D61324" w:rsidP="00D61324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D61324">
              <w:rPr>
                <w:rFonts w:ascii="Times New Roman" w:hAnsi="Times New Roman" w:cs="Times New Roman"/>
              </w:rPr>
              <w:t xml:space="preserve">- доходов от продажи материальных и нематериальных активов (обеспечено от продажи земельных участков за счет переоформления сельхозпредприятиями района земельных участков из постоянного (бессрочного) пользования в собственность); </w:t>
            </w:r>
          </w:p>
          <w:p w:rsidR="00D61324" w:rsidRPr="0085382B" w:rsidRDefault="00D61324" w:rsidP="00D61324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D61324">
              <w:rPr>
                <w:rFonts w:ascii="Times New Roman" w:hAnsi="Times New Roman" w:cs="Times New Roman"/>
              </w:rPr>
              <w:t>- штрафные санкции (за счет оперативной работы надзорных и контрольных органов)</w:t>
            </w:r>
          </w:p>
          <w:p w:rsidR="00586F1E" w:rsidRPr="0085382B" w:rsidRDefault="00586F1E" w:rsidP="00CC74F6">
            <w:pPr>
              <w:ind w:righ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Показатель на 2015 год рассчитан исходя, из фактических поступлений, на 2016 и плановый период рассчитан исходя из утвержденных плановых значений на 2016-2018 гг. Из-за нестабильной экономики темп роста налоговы</w:t>
            </w:r>
            <w:r>
              <w:rPr>
                <w:rFonts w:ascii="Times New Roman" w:hAnsi="Times New Roman" w:cs="Times New Roman"/>
              </w:rPr>
              <w:t xml:space="preserve">х и неналоговых доходов не планируется. </w:t>
            </w:r>
            <w:r w:rsidRPr="00CC74F6">
              <w:rPr>
                <w:rFonts w:ascii="Times New Roman" w:hAnsi="Times New Roman" w:cs="Times New Roman"/>
              </w:rPr>
              <w:t>Муниципальным образованием «Кудымкарский муниципальный район» в части увеличения налоговых и неналоговых доходов проводится следующая работа: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- организована совместная работа надзорных и контрольных органов по выявлению факта уплаты НДФЛ по месту нахождения организации и привлечения к уплате  НДФЛ по месту осуществления деятельности;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 xml:space="preserve">- организована совместная работа надзорных и контрольных органов по выявлению фактов осуществления предпринимательской деятельности путем организации рабочих мест без регистрации в установленном порядке с целью </w:t>
            </w:r>
            <w:proofErr w:type="gramStart"/>
            <w:r w:rsidRPr="00CC74F6">
              <w:rPr>
                <w:rFonts w:ascii="Times New Roman" w:hAnsi="Times New Roman" w:cs="Times New Roman"/>
              </w:rPr>
              <w:t>привлечения  к</w:t>
            </w:r>
            <w:proofErr w:type="gramEnd"/>
            <w:r w:rsidRPr="00CC74F6">
              <w:rPr>
                <w:rFonts w:ascii="Times New Roman" w:hAnsi="Times New Roman" w:cs="Times New Roman"/>
              </w:rPr>
              <w:t xml:space="preserve"> уплате НДФЛ по месту осуществления деятельности;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- осуществляется мониторинг налогового потенциала муниципальных образований;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 xml:space="preserve">- организована совместная работа по обеспечению проведения кадастровых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 и находящихся на </w:t>
            </w:r>
            <w:proofErr w:type="gramStart"/>
            <w:r w:rsidRPr="00CC74F6">
              <w:rPr>
                <w:rFonts w:ascii="Times New Roman" w:hAnsi="Times New Roman" w:cs="Times New Roman"/>
              </w:rPr>
              <w:t>таких  земельных</w:t>
            </w:r>
            <w:proofErr w:type="gramEnd"/>
            <w:r w:rsidRPr="00CC74F6">
              <w:rPr>
                <w:rFonts w:ascii="Times New Roman" w:hAnsi="Times New Roman" w:cs="Times New Roman"/>
              </w:rPr>
              <w:t xml:space="preserve"> участков объекты капитального строительства;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- организована работа по вовлечению в оборот земельных участков, выявления неиспользованного имущества для эффективного использования. Продажу земельных участков осуществлять посредством проведения аукционов и открытых торгов.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 xml:space="preserve">-  активизирована работа сельских поселений по введению на территориях самообложения граждан с целью привлечения средств краевого бюджета. На территории района самообложение граждан в 2015 и на 2016 год введено в Егвинском и Ошибского СП.  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В целях обеспечения полноты поступления налоговых и неналоговых доходов муниципальное образование: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- осуществляет деятельность комиссия по легализации доходов  администрации Кудымкарского муниципального района и сельских поселений с целью погашения налогоплательщиками задолженности по налогам и сборам;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- доводится информация жителям по установлению, исчислению налогов, сроков уплаты и необходимости погашения задолженности на сходах граждан (информационных встречах) в сельских поселениях;</w:t>
            </w:r>
          </w:p>
          <w:p w:rsidR="00CC74F6" w:rsidRPr="00CC74F6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 xml:space="preserve">- организована </w:t>
            </w:r>
            <w:proofErr w:type="spellStart"/>
            <w:r w:rsidRPr="00CC74F6">
              <w:rPr>
                <w:rFonts w:ascii="Times New Roman" w:hAnsi="Times New Roman" w:cs="Times New Roman"/>
              </w:rPr>
              <w:t>претензионо</w:t>
            </w:r>
            <w:proofErr w:type="spellEnd"/>
            <w:r w:rsidRPr="00CC74F6">
              <w:rPr>
                <w:rFonts w:ascii="Times New Roman" w:hAnsi="Times New Roman" w:cs="Times New Roman"/>
              </w:rPr>
              <w:t xml:space="preserve"> - исковая работа администраторов доходов;</w:t>
            </w:r>
          </w:p>
          <w:p w:rsidR="00586F1E" w:rsidRPr="0085382B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- осуществляется ежемесячный мониторинг  о состоянии задолженности муниципальных учреждений района (на 01.01.2014- задолженность составляла 200,31 руб., на 01.01.2015 и на 01.01.2016 задолженность отсутствует).</w:t>
            </w:r>
          </w:p>
        </w:tc>
      </w:tr>
      <w:tr w:rsidR="00586F1E" w:rsidRPr="0085382B" w:rsidTr="00EC3DF6">
        <w:trPr>
          <w:cantSplit/>
          <w:trHeight w:val="699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CC74F6" w:rsidP="00413F2A">
            <w:pPr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CC74F6" w:rsidP="00D61324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Мониторинг финансово-хозяйственной деятельности организаций муниципальной формы собственности, избежание процедур банкротства</w:t>
            </w:r>
          </w:p>
        </w:tc>
      </w:tr>
      <w:tr w:rsidR="00586F1E" w:rsidRPr="0085382B" w:rsidTr="00EC3DF6">
        <w:trPr>
          <w:cantSplit/>
          <w:trHeight w:val="859"/>
        </w:trPr>
        <w:tc>
          <w:tcPr>
            <w:tcW w:w="4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33.Объем не завершенного в установленные сроки строительства, осуществляемого за счет средств бюджета городского округа</w:t>
            </w:r>
          </w:p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(муниципального района)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24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отсутствует</w:t>
            </w:r>
            <w:r w:rsidRPr="00341A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13F2A">
            <w:pPr>
              <w:ind w:left="136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6F1E" w:rsidRPr="0085382B" w:rsidTr="00EC3DF6">
        <w:trPr>
          <w:cantSplit/>
          <w:trHeight w:val="312"/>
        </w:trPr>
        <w:tc>
          <w:tcPr>
            <w:tcW w:w="49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</w:tr>
      <w:tr w:rsidR="00586F1E" w:rsidRPr="0085382B" w:rsidTr="00EC3DF6">
        <w:trPr>
          <w:cantSplit/>
          <w:trHeight w:val="1670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5779CB" w:rsidRDefault="00CC74F6" w:rsidP="00413F2A">
            <w:pPr>
              <w:ind w:left="124" w:right="134"/>
              <w:jc w:val="both"/>
              <w:rPr>
                <w:rFonts w:ascii="Times New Roman" w:hAnsi="Times New Roman" w:cs="Times New Roman"/>
              </w:rPr>
            </w:pPr>
            <w:r w:rsidRPr="00CC74F6">
              <w:rPr>
                <w:rFonts w:ascii="Times New Roman" w:hAnsi="Times New Roman" w:cs="Times New Roman"/>
              </w:rPr>
              <w:t>Просроченная  кредиторская задолженность  по оплате труда (включая начисления на оплату труда) муниципальных учреждений  Кудымкарского муниципального района в общем объеме расходов Кудымкарского муниципального района  на оплату труда (включая начисления на оплату труда) отсутствует.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5779CB" w:rsidRDefault="003339B4" w:rsidP="00413F2A">
            <w:pPr>
              <w:ind w:left="136" w:right="130"/>
              <w:jc w:val="both"/>
              <w:rPr>
                <w:rFonts w:ascii="Times New Roman" w:hAnsi="Times New Roman" w:cs="Times New Roman"/>
              </w:rPr>
            </w:pPr>
            <w:r w:rsidRPr="003339B4">
              <w:rPr>
                <w:rFonts w:ascii="Times New Roman" w:hAnsi="Times New Roman" w:cs="Times New Roman"/>
              </w:rPr>
              <w:t>Принимаются меры к недопущению просроченной кредиторской задолженности по оплате труда (включая начисления на оплату труда) муниципальных учреждений на постоянной основе.</w:t>
            </w:r>
          </w:p>
        </w:tc>
      </w:tr>
      <w:tr w:rsidR="00586F1E" w:rsidRPr="0085382B" w:rsidTr="00EC3DF6">
        <w:trPr>
          <w:cantSplit/>
          <w:trHeight w:val="557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35.Расходы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5779CB" w:rsidRDefault="003339B4" w:rsidP="003339B4">
            <w:pPr>
              <w:ind w:left="124" w:right="89"/>
              <w:jc w:val="both"/>
              <w:rPr>
                <w:rFonts w:ascii="Times New Roman" w:hAnsi="Times New Roman" w:cs="Times New Roman"/>
              </w:rPr>
            </w:pPr>
            <w:r w:rsidRPr="003339B4">
              <w:rPr>
                <w:rFonts w:ascii="Times New Roman" w:hAnsi="Times New Roman" w:cs="Times New Roman"/>
              </w:rPr>
              <w:t>Расходы на содержание работников органов местного самоуправления Кудымкарского муниципального района в расчете на одного жителя муниципального образования возрастают в связи с тем, что уменьшается численность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5779CB" w:rsidRDefault="003339B4" w:rsidP="00413F2A">
            <w:pPr>
              <w:ind w:left="136" w:right="79"/>
              <w:jc w:val="both"/>
              <w:rPr>
                <w:rFonts w:ascii="Times New Roman" w:hAnsi="Times New Roman" w:cs="Times New Roman"/>
              </w:rPr>
            </w:pPr>
            <w:r w:rsidRPr="003339B4">
              <w:rPr>
                <w:rFonts w:ascii="Times New Roman" w:hAnsi="Times New Roman" w:cs="Times New Roman"/>
              </w:rPr>
              <w:t>Расходы на содержание органов местного самоуправления за 2015 год произведены в соответствии с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2015 год и на плановый период 2016 и 2017 годов». На плановый период 2016-2018 годов в соответствии с Постановлением Правительства Пермского края от 30.11.2015 N 1029-п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на 2016 год и на п</w:t>
            </w:r>
            <w:r w:rsidR="00E918D7">
              <w:rPr>
                <w:rFonts w:ascii="Times New Roman" w:hAnsi="Times New Roman" w:cs="Times New Roman"/>
              </w:rPr>
              <w:t>лановый период 2017-2018 годов"</w:t>
            </w:r>
          </w:p>
        </w:tc>
      </w:tr>
      <w:tr w:rsidR="00586F1E" w:rsidRPr="0085382B" w:rsidTr="00EC3DF6">
        <w:trPr>
          <w:cantSplit/>
          <w:trHeight w:val="1402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З6.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3339B4" w:rsidP="003339B4">
            <w:pPr>
              <w:ind w:left="124" w:right="89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Схема территориального планирования муниципального района утверждена решением Земского Собрания Кудымкарского муниципального района №55 от 22.10.2009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3339B4" w:rsidP="0045533C">
            <w:pPr>
              <w:ind w:left="136" w:right="79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В схему территориального планирования муниципального района вносятся изменения при необходимости.</w:t>
            </w:r>
          </w:p>
        </w:tc>
      </w:tr>
      <w:tr w:rsidR="00586F1E" w:rsidRPr="0085382B" w:rsidTr="00EC3DF6">
        <w:trPr>
          <w:cantSplit/>
          <w:trHeight w:val="841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37.Удовлетворенность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9B4" w:rsidRDefault="003339B4" w:rsidP="003339B4">
            <w:pPr>
              <w:ind w:left="124" w:righ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удовлетворенность населения деятельностью ОМС </w:t>
            </w:r>
            <w:proofErr w:type="spellStart"/>
            <w:r>
              <w:rPr>
                <w:rFonts w:ascii="Times New Roman" w:hAnsi="Times New Roman" w:cs="Times New Roman"/>
              </w:rPr>
              <w:t>влиют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следующие показатели:</w:t>
            </w:r>
          </w:p>
          <w:p w:rsidR="003339B4" w:rsidRDefault="003339B4" w:rsidP="003339B4">
            <w:pPr>
              <w:ind w:left="124" w:righ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85382B">
              <w:rPr>
                <w:rFonts w:ascii="Times New Roman" w:hAnsi="Times New Roman" w:cs="Times New Roman"/>
              </w:rPr>
              <w:t>троительство объектов с</w:t>
            </w:r>
            <w:r>
              <w:rPr>
                <w:rFonts w:ascii="Times New Roman" w:hAnsi="Times New Roman" w:cs="Times New Roman"/>
              </w:rPr>
              <w:t>оциальной сферы, инфраструктуры;</w:t>
            </w:r>
          </w:p>
          <w:p w:rsidR="003339B4" w:rsidRDefault="003339B4" w:rsidP="003339B4">
            <w:pPr>
              <w:ind w:left="124" w:righ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382B">
              <w:rPr>
                <w:rFonts w:ascii="Times New Roman" w:hAnsi="Times New Roman" w:cs="Times New Roman"/>
              </w:rPr>
              <w:t>поддержка малого бизнеса, с</w:t>
            </w:r>
            <w:r>
              <w:rPr>
                <w:rFonts w:ascii="Times New Roman" w:hAnsi="Times New Roman" w:cs="Times New Roman"/>
              </w:rPr>
              <w:t>ельскохозяйственных предприятий;</w:t>
            </w:r>
          </w:p>
          <w:p w:rsidR="00586F1E" w:rsidRPr="0085382B" w:rsidRDefault="003339B4" w:rsidP="003339B4">
            <w:pPr>
              <w:ind w:left="124" w:righ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382B">
              <w:rPr>
                <w:rFonts w:ascii="Times New Roman" w:hAnsi="Times New Roman" w:cs="Times New Roman"/>
              </w:rPr>
              <w:t xml:space="preserve"> улучшение жилищных условий </w:t>
            </w:r>
            <w:r>
              <w:rPr>
                <w:rFonts w:ascii="Times New Roman" w:hAnsi="Times New Roman" w:cs="Times New Roman"/>
              </w:rPr>
              <w:t xml:space="preserve">граждан </w:t>
            </w:r>
            <w:r w:rsidRPr="0085382B">
              <w:rPr>
                <w:rFonts w:ascii="Times New Roman" w:hAnsi="Times New Roman" w:cs="Times New Roman"/>
              </w:rPr>
              <w:t>спривлечением федеральных, краевых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3339B4" w:rsidP="0045533C">
            <w:pPr>
              <w:ind w:left="136" w:right="79"/>
              <w:jc w:val="both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 xml:space="preserve">Реализация Программы </w:t>
            </w:r>
            <w:proofErr w:type="spellStart"/>
            <w:r w:rsidRPr="0085382B">
              <w:rPr>
                <w:rFonts w:ascii="Times New Roman" w:hAnsi="Times New Roman" w:cs="Times New Roman"/>
              </w:rPr>
              <w:t>социально</w:t>
            </w:r>
            <w:r w:rsidRPr="0085382B">
              <w:rPr>
                <w:rFonts w:ascii="Times New Roman" w:hAnsi="Times New Roman" w:cs="Times New Roman"/>
              </w:rPr>
              <w:softHyphen/>
              <w:t>экономического</w:t>
            </w:r>
            <w:proofErr w:type="spellEnd"/>
            <w:r w:rsidRPr="0085382B">
              <w:rPr>
                <w:rFonts w:ascii="Times New Roman" w:hAnsi="Times New Roman" w:cs="Times New Roman"/>
              </w:rPr>
              <w:t xml:space="preserve"> развития района с привлечением средств из федерального, краевого и местного бюджетов. Проведение  ежеквартальной оценки деятельности поселений, информационных встреч главы района с населением, организация приема граждан главой и руководящими работниками администрации, анализ данных сайта по оценке муниципальных услуг</w:t>
            </w:r>
          </w:p>
        </w:tc>
      </w:tr>
      <w:tr w:rsidR="00586F1E" w:rsidRPr="0085382B" w:rsidTr="00EC3DF6">
        <w:trPr>
          <w:cantSplit/>
          <w:trHeight w:val="622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38. Среднегодовая численность постоянного населения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3339B4">
            <w:pPr>
              <w:ind w:left="138" w:righ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7FDE">
              <w:rPr>
                <w:rFonts w:ascii="Times New Roman" w:hAnsi="Times New Roman" w:cs="Times New Roman"/>
              </w:rPr>
              <w:t>реднегодовая числ</w:t>
            </w:r>
            <w:r>
              <w:rPr>
                <w:rFonts w:ascii="Times New Roman" w:hAnsi="Times New Roman" w:cs="Times New Roman"/>
              </w:rPr>
              <w:t>енность постоянного населения  за 2015</w:t>
            </w:r>
            <w:r w:rsidRPr="007A7FDE">
              <w:rPr>
                <w:rFonts w:ascii="Times New Roman" w:hAnsi="Times New Roman" w:cs="Times New Roman"/>
              </w:rPr>
              <w:t xml:space="preserve"> год составила 23,</w:t>
            </w:r>
            <w:r>
              <w:rPr>
                <w:rFonts w:ascii="Times New Roman" w:hAnsi="Times New Roman" w:cs="Times New Roman"/>
              </w:rPr>
              <w:t>504</w:t>
            </w:r>
            <w:r w:rsidRPr="007A7FDE">
              <w:rPr>
                <w:rFonts w:ascii="Times New Roman" w:hAnsi="Times New Roman" w:cs="Times New Roman"/>
              </w:rPr>
              <w:t xml:space="preserve"> тыс. чел. </w:t>
            </w:r>
            <w:r>
              <w:rPr>
                <w:rFonts w:ascii="Times New Roman" w:hAnsi="Times New Roman" w:cs="Times New Roman"/>
              </w:rPr>
              <w:t>Численность населения сокращается, так как в</w:t>
            </w:r>
            <w:r w:rsidRPr="007A7FDE">
              <w:rPr>
                <w:rFonts w:ascii="Times New Roman" w:hAnsi="Times New Roman" w:cs="Times New Roman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наблюдается миграционный отток и естественная убыль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45533C">
            <w:pPr>
              <w:ind w:left="136" w:right="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A7FDE">
              <w:rPr>
                <w:rFonts w:ascii="Times New Roman" w:hAnsi="Times New Roman" w:cs="Times New Roman"/>
              </w:rPr>
              <w:t>ля стабилизации численности населения МО ведется работа над созданием комфортной среды проживания: развитие инфраструктуры, социальной сферы</w:t>
            </w:r>
          </w:p>
        </w:tc>
      </w:tr>
      <w:tr w:rsidR="00586F1E" w:rsidRPr="0085382B" w:rsidTr="00EC3DF6">
        <w:trPr>
          <w:cantSplit/>
          <w:trHeight w:val="283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jc w:val="center"/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</w:tr>
      <w:tr w:rsidR="00586F1E" w:rsidRPr="0085382B" w:rsidTr="00EC3DF6">
        <w:trPr>
          <w:cantSplit/>
          <w:trHeight w:val="83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39.Удельная величина потребления энергетических ресурсов в многоквартирных домах: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</w:tr>
      <w:tr w:rsidR="00586F1E" w:rsidRPr="004B038E" w:rsidTr="00EC3DF6">
        <w:trPr>
          <w:cantSplit/>
          <w:trHeight w:val="340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0943AA" w:rsidP="0045533C">
            <w:pPr>
              <w:ind w:left="138"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за 2015</w:t>
            </w:r>
            <w:r w:rsidRPr="0085382B">
              <w:rPr>
                <w:rFonts w:ascii="Times New Roman" w:hAnsi="Times New Roman" w:cs="Times New Roman"/>
              </w:rPr>
              <w:t xml:space="preserve"> год приведены по фактическому расходу в многоквартирных домах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4B038E" w:rsidRDefault="000943AA" w:rsidP="0045533C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038E">
              <w:rPr>
                <w:rFonts w:ascii="Times New Roman" w:hAnsi="Times New Roman" w:cs="Times New Roman"/>
                <w:color w:val="auto"/>
              </w:rPr>
              <w:t xml:space="preserve">Расход электроэнергии </w:t>
            </w:r>
            <w:proofErr w:type="gramStart"/>
            <w:r w:rsidR="004B038E" w:rsidRPr="004B038E">
              <w:rPr>
                <w:rFonts w:ascii="Times New Roman" w:hAnsi="Times New Roman" w:cs="Times New Roman"/>
                <w:color w:val="auto"/>
              </w:rPr>
              <w:t>увеличивается ,</w:t>
            </w:r>
            <w:proofErr w:type="gramEnd"/>
            <w:r w:rsidR="004B038E" w:rsidRPr="004B038E">
              <w:rPr>
                <w:rFonts w:ascii="Times New Roman" w:hAnsi="Times New Roman" w:cs="Times New Roman"/>
                <w:color w:val="auto"/>
              </w:rPr>
              <w:t xml:space="preserve"> но вместе с тем информируется население </w:t>
            </w:r>
            <w:r w:rsidRPr="004B038E">
              <w:rPr>
                <w:rFonts w:ascii="Times New Roman" w:hAnsi="Times New Roman" w:cs="Times New Roman"/>
                <w:color w:val="auto"/>
              </w:rPr>
              <w:t xml:space="preserve"> о необходимости  приобретения  энергосберегающих приборов,  что обеспечит стабилизацию потребления электроэнергии.</w:t>
            </w:r>
          </w:p>
        </w:tc>
      </w:tr>
      <w:tr w:rsidR="00586F1E" w:rsidRPr="0085382B" w:rsidTr="00EC3DF6">
        <w:trPr>
          <w:cantSplit/>
          <w:trHeight w:val="41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4B41DF" w:rsidRDefault="004B41DF" w:rsidP="0045533C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41DF">
              <w:rPr>
                <w:rFonts w:ascii="Times New Roman" w:hAnsi="Times New Roman" w:cs="Times New Roman"/>
                <w:color w:val="auto"/>
              </w:rPr>
              <w:t>Данные за 2015 год приведены по фактическому расходу в многоквартирных домах (потребление за 2015 год – 244,13 Гкал, общая площадь – 1836,5 м</w:t>
            </w:r>
            <w:r w:rsidRPr="004B41DF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4B41DF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03F29" w:rsidRDefault="002C5A8A" w:rsidP="0045533C">
            <w:pPr>
              <w:ind w:left="136" w:right="13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C5A8A">
              <w:rPr>
                <w:rFonts w:ascii="Times New Roman" w:hAnsi="Times New Roman" w:cs="Times New Roman"/>
              </w:rPr>
              <w:t>Удельный вес тепловой энергии в домах очень мал</w:t>
            </w:r>
          </w:p>
        </w:tc>
      </w:tr>
      <w:tr w:rsidR="00586F1E" w:rsidRPr="0085382B" w:rsidTr="00EC3DF6">
        <w:trPr>
          <w:cantSplit/>
          <w:trHeight w:val="288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2C5A8A" w:rsidRDefault="00C863A2" w:rsidP="0045533C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C5A8A">
              <w:rPr>
                <w:rFonts w:ascii="Times New Roman" w:hAnsi="Times New Roman" w:cs="Times New Roman"/>
                <w:color w:val="auto"/>
              </w:rPr>
              <w:t>Горячая  воды</w:t>
            </w:r>
            <w:proofErr w:type="gramEnd"/>
            <w:r w:rsidRPr="002C5A8A">
              <w:rPr>
                <w:rFonts w:ascii="Times New Roman" w:hAnsi="Times New Roman" w:cs="Times New Roman"/>
                <w:color w:val="auto"/>
              </w:rPr>
              <w:t xml:space="preserve"> в многоквартирных домах отсутствует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2C5A8A" w:rsidRDefault="00C863A2" w:rsidP="0045533C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5A8A">
              <w:rPr>
                <w:rFonts w:ascii="Times New Roman" w:hAnsi="Times New Roman" w:cs="Times New Roman"/>
                <w:color w:val="auto"/>
              </w:rPr>
              <w:t>Снабжение многоквартирных домов горячей водой не планируется</w:t>
            </w:r>
          </w:p>
        </w:tc>
      </w:tr>
      <w:tr w:rsidR="00586F1E" w:rsidRPr="0085382B" w:rsidTr="00EC3DF6">
        <w:trPr>
          <w:cantSplit/>
          <w:trHeight w:val="397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1E" w:rsidRPr="002C5A8A" w:rsidRDefault="00803F29" w:rsidP="0045533C">
            <w:pPr>
              <w:ind w:left="138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5A8A">
              <w:rPr>
                <w:rFonts w:ascii="Times New Roman" w:hAnsi="Times New Roman" w:cs="Times New Roman"/>
                <w:color w:val="auto"/>
              </w:rPr>
              <w:t>На стабильное потребление воды влияет качество водопроводных сетей в сельских поселениях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0D4845" w:rsidRDefault="00803F29" w:rsidP="0045533C">
            <w:pPr>
              <w:ind w:left="136" w:right="1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4845">
              <w:rPr>
                <w:rFonts w:ascii="Times New Roman" w:hAnsi="Times New Roman" w:cs="Times New Roman"/>
                <w:color w:val="auto"/>
              </w:rPr>
              <w:t>В 20</w:t>
            </w:r>
            <w:r w:rsidR="000D4845">
              <w:rPr>
                <w:rFonts w:ascii="Times New Roman" w:hAnsi="Times New Roman" w:cs="Times New Roman"/>
                <w:color w:val="auto"/>
              </w:rPr>
              <w:t>16-2017</w:t>
            </w:r>
            <w:r w:rsidRPr="000D4845">
              <w:rPr>
                <w:rFonts w:ascii="Times New Roman" w:hAnsi="Times New Roman" w:cs="Times New Roman"/>
                <w:color w:val="auto"/>
              </w:rPr>
              <w:t>гг будет продолжено строительство водопроводных сетей</w:t>
            </w:r>
          </w:p>
        </w:tc>
      </w:tr>
      <w:tr w:rsidR="00586F1E" w:rsidRPr="0085382B" w:rsidTr="00EC3DF6">
        <w:trPr>
          <w:cantSplit/>
          <w:trHeight w:val="381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lastRenderedPageBreak/>
              <w:t>природный газ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0D4845" w:rsidRDefault="00803F29" w:rsidP="0045533C">
            <w:pPr>
              <w:ind w:left="138" w:right="134"/>
              <w:rPr>
                <w:rFonts w:ascii="Times New Roman" w:hAnsi="Times New Roman" w:cs="Times New Roman"/>
                <w:color w:val="auto"/>
              </w:rPr>
            </w:pPr>
            <w:r w:rsidRPr="000D4845">
              <w:rPr>
                <w:rFonts w:ascii="Times New Roman" w:hAnsi="Times New Roman" w:cs="Times New Roman"/>
                <w:color w:val="auto"/>
              </w:rPr>
              <w:t>Природный г</w:t>
            </w:r>
            <w:r w:rsidR="00C8725A">
              <w:rPr>
                <w:rFonts w:ascii="Times New Roman" w:hAnsi="Times New Roman" w:cs="Times New Roman"/>
                <w:color w:val="auto"/>
              </w:rPr>
              <w:t>аз используется с 2013 года в 31 многоквартирном доме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C8725A" w:rsidRDefault="00803F29" w:rsidP="0045533C">
            <w:pPr>
              <w:ind w:left="136" w:right="130"/>
              <w:rPr>
                <w:rFonts w:ascii="Times New Roman" w:hAnsi="Times New Roman" w:cs="Times New Roman"/>
                <w:color w:val="auto"/>
              </w:rPr>
            </w:pPr>
            <w:r w:rsidRPr="00C8725A">
              <w:rPr>
                <w:rFonts w:ascii="Times New Roman" w:hAnsi="Times New Roman" w:cs="Times New Roman"/>
                <w:color w:val="auto"/>
              </w:rPr>
              <w:t>Планируется дальнейшее подключение многоквартирных и индивидуальных домов</w:t>
            </w:r>
          </w:p>
        </w:tc>
      </w:tr>
      <w:tr w:rsidR="00586F1E" w:rsidRPr="0085382B" w:rsidTr="00EC3DF6">
        <w:trPr>
          <w:cantSplit/>
          <w:trHeight w:val="821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40.Удельная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1E" w:rsidRPr="0085382B" w:rsidRDefault="00586F1E" w:rsidP="0063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F1E" w:rsidRPr="00C8725A" w:rsidRDefault="00586F1E" w:rsidP="00632D3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0543" w:rsidRPr="0085382B" w:rsidTr="00EC3DF6">
        <w:trPr>
          <w:cantSplit/>
          <w:trHeight w:val="326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43" w:rsidRPr="0085382B" w:rsidRDefault="005C0543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43" w:rsidRPr="0085382B" w:rsidRDefault="005C0543" w:rsidP="00F31DD3">
            <w:pPr>
              <w:ind w:left="14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Удельная величина потребления электрической энергии увеличилась по сравнению с 2014 годом в связи с введением в конце 2014 года и в 2015 году в эксплуатацию новых зданий МАДОУ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Белоевский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сад» и филиала МАОУ «Сервинская ООШ» «Учительский дом в 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43" w:rsidRPr="0085382B" w:rsidRDefault="005C0543" w:rsidP="00F31DD3">
            <w:pPr>
              <w:ind w:left="142"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период 2016-2018 гг. ожидается увеличение величины в связи с тем что, численность населения уменьшается, а объем потребления электрической энергии остается на прежнем уровне</w:t>
            </w:r>
          </w:p>
        </w:tc>
      </w:tr>
      <w:tr w:rsidR="005C0543" w:rsidRPr="0085382B" w:rsidTr="00EC3DF6">
        <w:trPr>
          <w:cantSplit/>
          <w:trHeight w:val="42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543" w:rsidRPr="0085382B" w:rsidRDefault="005C0543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543" w:rsidRDefault="005C0543" w:rsidP="00F31DD3">
            <w:pPr>
              <w:spacing w:line="256" w:lineRule="auto"/>
              <w:ind w:left="142" w:right="1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Удельная величина потребления тепловой энергии муниципальным бюджетным учреждением в 2015 году составила 0,16 Гкал на кв.м. общей площади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543" w:rsidRDefault="005C0543" w:rsidP="00F31DD3">
            <w:pPr>
              <w:spacing w:line="256" w:lineRule="auto"/>
              <w:ind w:left="142"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период 2016-2018 гг. ожидается сохранение данной величины</w:t>
            </w:r>
          </w:p>
        </w:tc>
      </w:tr>
      <w:tr w:rsidR="005C0543" w:rsidRPr="0085382B" w:rsidTr="00EC3DF6">
        <w:trPr>
          <w:cantSplit/>
          <w:trHeight w:val="28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543" w:rsidRPr="0085382B" w:rsidRDefault="005C0543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543" w:rsidRDefault="005C0543" w:rsidP="00F31DD3">
            <w:pPr>
              <w:spacing w:line="256" w:lineRule="auto"/>
              <w:ind w:left="142" w:right="1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Горячую воду не используют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543" w:rsidRDefault="005C0543" w:rsidP="00F31DD3">
            <w:pPr>
              <w:spacing w:line="256" w:lineRule="auto"/>
              <w:ind w:left="142"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Горячую воду не используют</w:t>
            </w:r>
          </w:p>
        </w:tc>
      </w:tr>
      <w:tr w:rsidR="005C0543" w:rsidRPr="0085382B" w:rsidTr="00EC3DF6">
        <w:trPr>
          <w:cantSplit/>
          <w:trHeight w:val="39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543" w:rsidRPr="0085382B" w:rsidRDefault="005C0543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543" w:rsidRPr="008368B3" w:rsidRDefault="005C0543" w:rsidP="00F31DD3">
            <w:pPr>
              <w:ind w:left="142" w:right="1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1C">
              <w:rPr>
                <w:rFonts w:ascii="Times New Roman" w:hAnsi="Times New Roman" w:cs="Times New Roman"/>
                <w:lang w:eastAsia="en-US"/>
              </w:rPr>
              <w:t xml:space="preserve">Удельная величина потребления </w:t>
            </w:r>
            <w:r>
              <w:rPr>
                <w:rFonts w:ascii="Times New Roman" w:hAnsi="Times New Roman" w:cs="Times New Roman"/>
                <w:lang w:eastAsia="en-US"/>
              </w:rPr>
              <w:t>холодной воды</w:t>
            </w:r>
            <w:r w:rsidRPr="00CD4B1C">
              <w:rPr>
                <w:rFonts w:ascii="Times New Roman" w:hAnsi="Times New Roman" w:cs="Times New Roman"/>
                <w:lang w:eastAsia="en-US"/>
              </w:rPr>
              <w:t xml:space="preserve"> увеличилась по сравнению с 2014 годом в связи с введением </w:t>
            </w:r>
            <w:r>
              <w:rPr>
                <w:rFonts w:ascii="Times New Roman" w:hAnsi="Times New Roman" w:cs="Times New Roman"/>
                <w:lang w:eastAsia="en-US"/>
              </w:rPr>
              <w:t>в конце 2014 года и в 2015 году в эксплуатацию новых зданий МАДОУ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Белоевский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сад» и филиала МАОУ «Сервинская ООШ» «Учительский дом в 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543" w:rsidRPr="0085382B" w:rsidRDefault="005C0543" w:rsidP="00F31DD3">
            <w:pPr>
              <w:ind w:left="142"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период 2016-2018 гг. ожидается уменьшение величины в связи с уменьшением численности населения</w:t>
            </w:r>
          </w:p>
        </w:tc>
      </w:tr>
      <w:tr w:rsidR="005C0543" w:rsidRPr="0085382B" w:rsidTr="00EC3DF6">
        <w:trPr>
          <w:cantSplit/>
          <w:trHeight w:val="41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43" w:rsidRPr="0085382B" w:rsidRDefault="005C0543" w:rsidP="00632D32">
            <w:pPr>
              <w:rPr>
                <w:rFonts w:ascii="Times New Roman" w:hAnsi="Times New Roman" w:cs="Times New Roman"/>
              </w:rPr>
            </w:pPr>
            <w:r w:rsidRPr="0085382B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43" w:rsidRPr="008368B3" w:rsidRDefault="005C0543" w:rsidP="00F31DD3">
            <w:pPr>
              <w:ind w:left="142" w:right="1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D4B1C">
              <w:rPr>
                <w:rFonts w:ascii="Times New Roman" w:hAnsi="Times New Roman" w:cs="Times New Roman"/>
                <w:lang w:eastAsia="en-US"/>
              </w:rPr>
              <w:t xml:space="preserve">Удельная величина потребления </w:t>
            </w:r>
            <w:r>
              <w:rPr>
                <w:rFonts w:ascii="Times New Roman" w:hAnsi="Times New Roman" w:cs="Times New Roman"/>
                <w:lang w:eastAsia="en-US"/>
              </w:rPr>
              <w:t>природного газа</w:t>
            </w:r>
            <w:r w:rsidRPr="00CD4B1C">
              <w:rPr>
                <w:rFonts w:ascii="Times New Roman" w:hAnsi="Times New Roman" w:cs="Times New Roman"/>
                <w:lang w:eastAsia="en-US"/>
              </w:rPr>
              <w:t xml:space="preserve"> увеличилась по сравнению с 2014 годом в связи с введением в эксплуатацию нового здания МАДОУ «</w:t>
            </w:r>
            <w:proofErr w:type="spellStart"/>
            <w:r w:rsidRPr="00CD4B1C">
              <w:rPr>
                <w:rFonts w:ascii="Times New Roman" w:hAnsi="Times New Roman" w:cs="Times New Roman"/>
                <w:lang w:eastAsia="en-US"/>
              </w:rPr>
              <w:t>Белоевский</w:t>
            </w:r>
            <w:proofErr w:type="spellEnd"/>
            <w:r w:rsidRPr="00CD4B1C">
              <w:rPr>
                <w:rFonts w:ascii="Times New Roman" w:hAnsi="Times New Roman" w:cs="Times New Roman"/>
                <w:lang w:eastAsia="en-US"/>
              </w:rPr>
              <w:t xml:space="preserve"> детский сад»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43" w:rsidRPr="0085382B" w:rsidRDefault="005C0543" w:rsidP="00F31DD3">
            <w:pPr>
              <w:ind w:left="142"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период 2016-2018 гг. ожидается увеличение величины в связи с тем что, численность населения уменьшается, а объем потребления природного газа остается на прежнем уровне</w:t>
            </w:r>
          </w:p>
        </w:tc>
      </w:tr>
    </w:tbl>
    <w:p w:rsidR="009A76FA" w:rsidRDefault="009A76FA"/>
    <w:p w:rsidR="001B27FF" w:rsidRDefault="001B27FF"/>
    <w:p w:rsidR="001B27FF" w:rsidRDefault="001B27FF">
      <w:bookmarkStart w:id="0" w:name="_GoBack"/>
      <w:bookmarkEnd w:id="0"/>
    </w:p>
    <w:p w:rsidR="001B27FF" w:rsidRPr="001B27FF" w:rsidRDefault="001B27FF">
      <w:pPr>
        <w:rPr>
          <w:rFonts w:ascii="Times New Roman" w:hAnsi="Times New Roman" w:cs="Times New Roman"/>
          <w:sz w:val="28"/>
          <w:szCs w:val="28"/>
        </w:rPr>
      </w:pPr>
      <w:r w:rsidRPr="001B27FF">
        <w:rPr>
          <w:rFonts w:ascii="Times New Roman" w:hAnsi="Times New Roman" w:cs="Times New Roman"/>
          <w:sz w:val="28"/>
          <w:szCs w:val="28"/>
        </w:rPr>
        <w:t xml:space="preserve">Глава района-глава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27FF">
        <w:rPr>
          <w:rFonts w:ascii="Times New Roman" w:hAnsi="Times New Roman" w:cs="Times New Roman"/>
          <w:sz w:val="28"/>
          <w:szCs w:val="28"/>
        </w:rPr>
        <w:t xml:space="preserve">                                   В.А. Климов</w:t>
      </w:r>
    </w:p>
    <w:sectPr w:rsidR="001B27FF" w:rsidRPr="001B27FF" w:rsidSect="00C65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993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F9" w:rsidRDefault="008C58F9" w:rsidP="008C58F9">
      <w:r>
        <w:separator/>
      </w:r>
    </w:p>
  </w:endnote>
  <w:endnote w:type="continuationSeparator" w:id="0">
    <w:p w:rsidR="008C58F9" w:rsidRDefault="008C58F9" w:rsidP="008C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F9" w:rsidRDefault="008C5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F9" w:rsidRDefault="008C5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F9" w:rsidRDefault="008C5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F9" w:rsidRDefault="008C58F9" w:rsidP="008C58F9">
      <w:r>
        <w:separator/>
      </w:r>
    </w:p>
  </w:footnote>
  <w:footnote w:type="continuationSeparator" w:id="0">
    <w:p w:rsidR="008C58F9" w:rsidRDefault="008C58F9" w:rsidP="008C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F9" w:rsidRDefault="008C5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F9" w:rsidRDefault="008C5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F9" w:rsidRDefault="008C5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6E"/>
    <w:rsid w:val="00001396"/>
    <w:rsid w:val="00080612"/>
    <w:rsid w:val="000943AA"/>
    <w:rsid w:val="000B112B"/>
    <w:rsid w:val="000C5C6E"/>
    <w:rsid w:val="000D4845"/>
    <w:rsid w:val="00115769"/>
    <w:rsid w:val="001338EC"/>
    <w:rsid w:val="001B27FF"/>
    <w:rsid w:val="001B5A3D"/>
    <w:rsid w:val="00205CC0"/>
    <w:rsid w:val="002161A0"/>
    <w:rsid w:val="00240359"/>
    <w:rsid w:val="00294808"/>
    <w:rsid w:val="002C5A8A"/>
    <w:rsid w:val="00311002"/>
    <w:rsid w:val="00323696"/>
    <w:rsid w:val="003339B4"/>
    <w:rsid w:val="00341A7F"/>
    <w:rsid w:val="003A75C1"/>
    <w:rsid w:val="003F64E2"/>
    <w:rsid w:val="00401DEC"/>
    <w:rsid w:val="00406CB3"/>
    <w:rsid w:val="004108D4"/>
    <w:rsid w:val="00413F2A"/>
    <w:rsid w:val="00425120"/>
    <w:rsid w:val="0045533C"/>
    <w:rsid w:val="004632B3"/>
    <w:rsid w:val="004634E9"/>
    <w:rsid w:val="004B038E"/>
    <w:rsid w:val="004B41DF"/>
    <w:rsid w:val="004D3710"/>
    <w:rsid w:val="004E1466"/>
    <w:rsid w:val="00552044"/>
    <w:rsid w:val="00567265"/>
    <w:rsid w:val="00586F1E"/>
    <w:rsid w:val="005C0543"/>
    <w:rsid w:val="00632D32"/>
    <w:rsid w:val="0074309A"/>
    <w:rsid w:val="007A7FDE"/>
    <w:rsid w:val="007E0682"/>
    <w:rsid w:val="00803F29"/>
    <w:rsid w:val="00836D2A"/>
    <w:rsid w:val="00837C72"/>
    <w:rsid w:val="0086422F"/>
    <w:rsid w:val="00874F48"/>
    <w:rsid w:val="008C58F9"/>
    <w:rsid w:val="008D79D6"/>
    <w:rsid w:val="00900667"/>
    <w:rsid w:val="00904B52"/>
    <w:rsid w:val="009133F0"/>
    <w:rsid w:val="0091728A"/>
    <w:rsid w:val="009368FD"/>
    <w:rsid w:val="009801D5"/>
    <w:rsid w:val="009A76FA"/>
    <w:rsid w:val="009E1303"/>
    <w:rsid w:val="009E3443"/>
    <w:rsid w:val="00B04F7A"/>
    <w:rsid w:val="00C07BF9"/>
    <w:rsid w:val="00C22A9C"/>
    <w:rsid w:val="00C4114E"/>
    <w:rsid w:val="00C65E94"/>
    <w:rsid w:val="00C863A2"/>
    <w:rsid w:val="00C8725A"/>
    <w:rsid w:val="00C95F02"/>
    <w:rsid w:val="00CC74F6"/>
    <w:rsid w:val="00D61324"/>
    <w:rsid w:val="00DC51F4"/>
    <w:rsid w:val="00E23412"/>
    <w:rsid w:val="00E918D7"/>
    <w:rsid w:val="00EC3DF6"/>
    <w:rsid w:val="00F567E2"/>
    <w:rsid w:val="00F97132"/>
    <w:rsid w:val="00FC26BE"/>
    <w:rsid w:val="00FC7C82"/>
    <w:rsid w:val="00FF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8704"/>
  <w15:docId w15:val="{CC4A82CB-60ED-4770-892C-CD4FC52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C07B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8F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8F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D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3DF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1C1A-0E39-4F34-A3B1-2379CF3F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41</cp:revision>
  <cp:lastPrinted>2016-04-28T05:30:00Z</cp:lastPrinted>
  <dcterms:created xsi:type="dcterms:W3CDTF">2016-04-06T05:49:00Z</dcterms:created>
  <dcterms:modified xsi:type="dcterms:W3CDTF">2016-04-29T06:00:00Z</dcterms:modified>
</cp:coreProperties>
</file>