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F9" w:rsidRPr="0085382B" w:rsidRDefault="00C07BF9" w:rsidP="00C07BF9">
      <w:pPr>
        <w:jc w:val="center"/>
        <w:rPr>
          <w:rFonts w:ascii="Times New Roman" w:hAnsi="Times New Roman" w:cs="Times New Roman"/>
          <w:b/>
        </w:rPr>
      </w:pPr>
      <w:r w:rsidRPr="0085382B">
        <w:rPr>
          <w:rFonts w:ascii="Times New Roman" w:hAnsi="Times New Roman" w:cs="Times New Roman"/>
          <w:b/>
        </w:rPr>
        <w:t>ПОЯСНИТЕЛЬНАЯ</w:t>
      </w:r>
      <w:r w:rsidR="001E3CAB">
        <w:rPr>
          <w:rFonts w:ascii="Times New Roman" w:hAnsi="Times New Roman" w:cs="Times New Roman"/>
          <w:b/>
        </w:rPr>
        <w:t xml:space="preserve"> </w:t>
      </w:r>
      <w:r w:rsidRPr="0085382B">
        <w:rPr>
          <w:rFonts w:ascii="Times New Roman" w:hAnsi="Times New Roman" w:cs="Times New Roman"/>
          <w:b/>
        </w:rPr>
        <w:t xml:space="preserve">ЗАПИСКА </w:t>
      </w:r>
    </w:p>
    <w:p w:rsidR="00C07BF9" w:rsidRPr="0085382B" w:rsidRDefault="00C07BF9" w:rsidP="00C07BF9">
      <w:pPr>
        <w:jc w:val="center"/>
        <w:rPr>
          <w:rFonts w:ascii="Times New Roman" w:hAnsi="Times New Roman" w:cs="Times New Roman"/>
          <w:b/>
        </w:rPr>
      </w:pPr>
      <w:r w:rsidRPr="0085382B">
        <w:rPr>
          <w:rFonts w:ascii="Times New Roman" w:hAnsi="Times New Roman" w:cs="Times New Roman"/>
          <w:b/>
        </w:rPr>
        <w:t>к докладу главы муниципального района - главы администрации Кудымкарского муниципального района</w:t>
      </w:r>
    </w:p>
    <w:p w:rsidR="00C07BF9" w:rsidRPr="0085382B" w:rsidRDefault="00C07BF9" w:rsidP="00C07BF9">
      <w:pPr>
        <w:jc w:val="center"/>
        <w:rPr>
          <w:rFonts w:ascii="Times New Roman" w:hAnsi="Times New Roman" w:cs="Times New Roman"/>
          <w:b/>
        </w:rPr>
      </w:pPr>
      <w:r w:rsidRPr="0085382B">
        <w:rPr>
          <w:rFonts w:ascii="Times New Roman" w:hAnsi="Times New Roman" w:cs="Times New Roman"/>
          <w:b/>
        </w:rPr>
        <w:t>Климова Валерия Анатольевича</w:t>
      </w:r>
    </w:p>
    <w:p w:rsidR="00C07BF9" w:rsidRPr="0085382B" w:rsidRDefault="00C07BF9" w:rsidP="00C07BF9">
      <w:pPr>
        <w:jc w:val="center"/>
        <w:rPr>
          <w:rFonts w:ascii="Times New Roman" w:hAnsi="Times New Roman" w:cs="Times New Roman"/>
          <w:b/>
        </w:rPr>
      </w:pPr>
      <w:r w:rsidRPr="0085382B">
        <w:rPr>
          <w:rFonts w:ascii="Times New Roman" w:hAnsi="Times New Roman" w:cs="Times New Roman"/>
          <w:b/>
        </w:rPr>
        <w:t xml:space="preserve"> «О достигнутых значениях показателей для оценки эффективности деятельности органов местного самоуправления </w:t>
      </w:r>
      <w:r w:rsidR="00AA2249">
        <w:rPr>
          <w:rFonts w:ascii="Times New Roman" w:hAnsi="Times New Roman" w:cs="Times New Roman"/>
          <w:b/>
        </w:rPr>
        <w:t>за 2016</w:t>
      </w:r>
      <w:r w:rsidRPr="0085382B">
        <w:rPr>
          <w:rFonts w:ascii="Times New Roman" w:hAnsi="Times New Roman" w:cs="Times New Roman"/>
          <w:b/>
        </w:rPr>
        <w:t xml:space="preserve"> год и планируемых значениях на 3-летний период»</w:t>
      </w:r>
    </w:p>
    <w:p w:rsidR="00C07BF9" w:rsidRPr="0085382B" w:rsidRDefault="00C07BF9" w:rsidP="00C07BF9">
      <w:pPr>
        <w:rPr>
          <w:rFonts w:ascii="Times New Roman" w:hAnsi="Times New Roman" w:cs="Times New Roman"/>
        </w:rPr>
      </w:pPr>
    </w:p>
    <w:p w:rsidR="00C07BF9" w:rsidRPr="0085382B" w:rsidRDefault="00C07BF9" w:rsidP="00C07BF9">
      <w:pPr>
        <w:ind w:firstLine="709"/>
        <w:rPr>
          <w:rFonts w:ascii="Times New Roman" w:hAnsi="Times New Roman" w:cs="Times New Roman"/>
        </w:rPr>
      </w:pPr>
      <w:r w:rsidRPr="0085382B">
        <w:rPr>
          <w:rFonts w:ascii="Times New Roman" w:hAnsi="Times New Roman" w:cs="Times New Roman"/>
        </w:rPr>
        <w:t xml:space="preserve"> Кудымкарский район занимает площадь 4733 кв. км., протяженность района составляет с севера на юг — 105 км, с запада на восток - 110 км. С запада район граничит - с Кировской областью, на востоке с </w:t>
      </w:r>
      <w:proofErr w:type="spellStart"/>
      <w:r w:rsidRPr="0085382B">
        <w:rPr>
          <w:rFonts w:ascii="Times New Roman" w:hAnsi="Times New Roman" w:cs="Times New Roman"/>
        </w:rPr>
        <w:t>Юсьвинским</w:t>
      </w:r>
      <w:proofErr w:type="spellEnd"/>
      <w:r w:rsidRPr="0085382B">
        <w:rPr>
          <w:rFonts w:ascii="Times New Roman" w:hAnsi="Times New Roman" w:cs="Times New Roman"/>
        </w:rPr>
        <w:t xml:space="preserve"> районом Пермского края, на юго-востоке - с Карагайским и на северо-востоке с </w:t>
      </w:r>
      <w:proofErr w:type="spellStart"/>
      <w:r w:rsidRPr="0085382B">
        <w:rPr>
          <w:rFonts w:ascii="Times New Roman" w:hAnsi="Times New Roman" w:cs="Times New Roman"/>
        </w:rPr>
        <w:t>Усольским</w:t>
      </w:r>
      <w:proofErr w:type="spellEnd"/>
      <w:r w:rsidRPr="0085382B">
        <w:rPr>
          <w:rFonts w:ascii="Times New Roman" w:hAnsi="Times New Roman" w:cs="Times New Roman"/>
        </w:rPr>
        <w:t xml:space="preserve"> районами, на юге - с Сивинским и Карагайским районами, с севера — с </w:t>
      </w:r>
      <w:proofErr w:type="spellStart"/>
      <w:r w:rsidRPr="0085382B">
        <w:rPr>
          <w:rFonts w:ascii="Times New Roman" w:hAnsi="Times New Roman" w:cs="Times New Roman"/>
        </w:rPr>
        <w:t>Юрлинским</w:t>
      </w:r>
      <w:proofErr w:type="spellEnd"/>
      <w:r w:rsidRPr="0085382B">
        <w:rPr>
          <w:rFonts w:ascii="Times New Roman" w:hAnsi="Times New Roman" w:cs="Times New Roman"/>
        </w:rPr>
        <w:t xml:space="preserve"> и </w:t>
      </w:r>
      <w:proofErr w:type="spellStart"/>
      <w:r w:rsidRPr="0085382B">
        <w:rPr>
          <w:rFonts w:ascii="Times New Roman" w:hAnsi="Times New Roman" w:cs="Times New Roman"/>
        </w:rPr>
        <w:t>Косинским</w:t>
      </w:r>
      <w:proofErr w:type="spellEnd"/>
      <w:r w:rsidRPr="0085382B">
        <w:rPr>
          <w:rFonts w:ascii="Times New Roman" w:hAnsi="Times New Roman" w:cs="Times New Roman"/>
        </w:rPr>
        <w:t xml:space="preserve"> районами.</w:t>
      </w:r>
    </w:p>
    <w:p w:rsidR="00C07BF9" w:rsidRDefault="00C07BF9" w:rsidP="000F42E9">
      <w:pPr>
        <w:ind w:firstLine="708"/>
        <w:rPr>
          <w:rFonts w:ascii="Times New Roman" w:hAnsi="Times New Roman" w:cs="Times New Roman"/>
        </w:rPr>
      </w:pPr>
      <w:r w:rsidRPr="0085382B">
        <w:rPr>
          <w:rFonts w:ascii="Times New Roman" w:hAnsi="Times New Roman" w:cs="Times New Roman"/>
        </w:rPr>
        <w:t>На территории Кудымкарского района расположены шесть сельских поселений: Белоевское, Верх-Иньвенское, Егвинское, Ленинское, Ошибское, Степан</w:t>
      </w:r>
      <w:r w:rsidR="000F42E9">
        <w:rPr>
          <w:rFonts w:ascii="Times New Roman" w:hAnsi="Times New Roman" w:cs="Times New Roman"/>
        </w:rPr>
        <w:t>овское, в которые входят 276</w:t>
      </w:r>
      <w:r>
        <w:rPr>
          <w:rFonts w:ascii="Times New Roman" w:hAnsi="Times New Roman" w:cs="Times New Roman"/>
        </w:rPr>
        <w:t xml:space="preserve"> </w:t>
      </w:r>
      <w:r w:rsidRPr="0085382B">
        <w:rPr>
          <w:rFonts w:ascii="Times New Roman" w:hAnsi="Times New Roman" w:cs="Times New Roman"/>
        </w:rPr>
        <w:t xml:space="preserve"> населенных пунктов.</w:t>
      </w:r>
      <w:r w:rsidR="006663A9">
        <w:rPr>
          <w:rFonts w:ascii="Times New Roman" w:hAnsi="Times New Roman" w:cs="Times New Roman"/>
        </w:rPr>
        <w:t xml:space="preserve"> Население Кудымкарского района на 01.01.2017 г. составляет – 22968 чел.</w:t>
      </w:r>
      <w:r w:rsidRPr="0085382B">
        <w:rPr>
          <w:rFonts w:ascii="Times New Roman" w:hAnsi="Times New Roman" w:cs="Times New Roman"/>
        </w:rPr>
        <w:t xml:space="preserve"> Административный центр района — г. Кудымкар.</w:t>
      </w:r>
    </w:p>
    <w:p w:rsidR="0017607E" w:rsidRDefault="0017607E" w:rsidP="00C07BF9">
      <w:pPr>
        <w:rPr>
          <w:rFonts w:ascii="Times New Roman" w:hAnsi="Times New Roman" w:cs="Times New Roman"/>
        </w:rPr>
      </w:pPr>
    </w:p>
    <w:tbl>
      <w:tblPr>
        <w:tblStyle w:val="aa"/>
        <w:tblW w:w="14567" w:type="dxa"/>
        <w:tblLook w:val="04A0" w:firstRow="1" w:lastRow="0" w:firstColumn="1" w:lastColumn="0" w:noHBand="0" w:noVBand="1"/>
      </w:tblPr>
      <w:tblGrid>
        <w:gridCol w:w="4786"/>
        <w:gridCol w:w="4883"/>
        <w:gridCol w:w="4898"/>
      </w:tblGrid>
      <w:tr w:rsidR="0017607E" w:rsidRPr="003153CF" w:rsidTr="00AF6D7C">
        <w:tc>
          <w:tcPr>
            <w:tcW w:w="4786" w:type="dxa"/>
          </w:tcPr>
          <w:p w:rsidR="0017607E" w:rsidRPr="003153CF" w:rsidRDefault="0017607E" w:rsidP="003153CF">
            <w:pPr>
              <w:jc w:val="center"/>
              <w:rPr>
                <w:rFonts w:ascii="Times New Roman" w:hAnsi="Times New Roman" w:cs="Times New Roman"/>
                <w:b/>
                <w:sz w:val="24"/>
                <w:szCs w:val="24"/>
              </w:rPr>
            </w:pPr>
            <w:r w:rsidRPr="003153CF">
              <w:rPr>
                <w:rFonts w:ascii="Times New Roman" w:hAnsi="Times New Roman" w:cs="Times New Roman"/>
                <w:b/>
                <w:sz w:val="24"/>
                <w:szCs w:val="24"/>
              </w:rPr>
              <w:t>Наименование показателя</w:t>
            </w:r>
          </w:p>
        </w:tc>
        <w:tc>
          <w:tcPr>
            <w:tcW w:w="4883" w:type="dxa"/>
          </w:tcPr>
          <w:p w:rsidR="0017607E" w:rsidRPr="003153CF" w:rsidRDefault="0017607E" w:rsidP="003153CF">
            <w:pPr>
              <w:jc w:val="center"/>
              <w:rPr>
                <w:rFonts w:ascii="Times New Roman" w:hAnsi="Times New Roman" w:cs="Times New Roman"/>
                <w:b/>
                <w:sz w:val="24"/>
                <w:szCs w:val="24"/>
              </w:rPr>
            </w:pPr>
            <w:r w:rsidRPr="003153CF">
              <w:rPr>
                <w:rFonts w:ascii="Times New Roman" w:hAnsi="Times New Roman" w:cs="Times New Roman"/>
                <w:b/>
                <w:sz w:val="24"/>
                <w:szCs w:val="24"/>
              </w:rPr>
              <w:t>Обоснование достигнутых результатов</w:t>
            </w:r>
          </w:p>
        </w:tc>
        <w:tc>
          <w:tcPr>
            <w:tcW w:w="4898" w:type="dxa"/>
          </w:tcPr>
          <w:p w:rsidR="0017607E" w:rsidRPr="003153CF" w:rsidRDefault="0017607E" w:rsidP="003153CF">
            <w:pPr>
              <w:jc w:val="center"/>
              <w:rPr>
                <w:rFonts w:ascii="Times New Roman" w:hAnsi="Times New Roman" w:cs="Times New Roman"/>
                <w:b/>
                <w:sz w:val="24"/>
                <w:szCs w:val="24"/>
              </w:rPr>
            </w:pPr>
            <w:r w:rsidRPr="003153CF">
              <w:rPr>
                <w:rFonts w:ascii="Times New Roman" w:hAnsi="Times New Roman" w:cs="Times New Roman"/>
                <w:b/>
                <w:sz w:val="24"/>
                <w:szCs w:val="24"/>
              </w:rPr>
              <w:t>Перечень мер к реализации</w:t>
            </w:r>
          </w:p>
        </w:tc>
      </w:tr>
      <w:tr w:rsidR="0017607E" w:rsidRPr="003153CF" w:rsidTr="00AF6D7C">
        <w:tc>
          <w:tcPr>
            <w:tcW w:w="14567" w:type="dxa"/>
            <w:gridSpan w:val="3"/>
          </w:tcPr>
          <w:p w:rsidR="0017607E" w:rsidRPr="003153CF" w:rsidRDefault="0017607E" w:rsidP="003153CF">
            <w:pPr>
              <w:jc w:val="center"/>
              <w:rPr>
                <w:rFonts w:ascii="Times New Roman" w:hAnsi="Times New Roman" w:cs="Times New Roman"/>
                <w:b/>
                <w:sz w:val="24"/>
                <w:szCs w:val="24"/>
              </w:rPr>
            </w:pPr>
            <w:r w:rsidRPr="003153CF">
              <w:rPr>
                <w:rFonts w:ascii="Times New Roman" w:hAnsi="Times New Roman" w:cs="Times New Roman"/>
                <w:b/>
                <w:sz w:val="24"/>
                <w:szCs w:val="24"/>
              </w:rPr>
              <w:t>Экономическое развитие</w:t>
            </w:r>
          </w:p>
        </w:tc>
      </w:tr>
      <w:tr w:rsidR="00F132D4" w:rsidRPr="003153CF" w:rsidTr="00AF6D7C">
        <w:trPr>
          <w:trHeight w:val="2643"/>
        </w:trPr>
        <w:tc>
          <w:tcPr>
            <w:tcW w:w="4786" w:type="dxa"/>
          </w:tcPr>
          <w:p w:rsidR="00F132D4" w:rsidRPr="003153CF" w:rsidRDefault="00F132D4" w:rsidP="003153CF">
            <w:pPr>
              <w:rPr>
                <w:rFonts w:ascii="Times New Roman" w:hAnsi="Times New Roman" w:cs="Times New Roman"/>
                <w:sz w:val="24"/>
                <w:szCs w:val="24"/>
              </w:rPr>
            </w:pPr>
            <w:r w:rsidRPr="003153CF">
              <w:rPr>
                <w:rFonts w:ascii="Times New Roman" w:hAnsi="Times New Roman" w:cs="Times New Roman"/>
                <w:sz w:val="24"/>
                <w:szCs w:val="24"/>
              </w:rPr>
              <w:t>1. Число субъектов малого и среднего предпринимательства в расчете на 10 тыс. человек населения</w:t>
            </w:r>
          </w:p>
        </w:tc>
        <w:tc>
          <w:tcPr>
            <w:tcW w:w="4883" w:type="dxa"/>
          </w:tcPr>
          <w:p w:rsidR="00F132D4" w:rsidRPr="003153CF" w:rsidRDefault="00F132D4" w:rsidP="003153CF">
            <w:pPr>
              <w:pStyle w:val="ConsNormal"/>
              <w:widowControl/>
              <w:ind w:right="0" w:firstLine="0"/>
              <w:jc w:val="both"/>
              <w:rPr>
                <w:rFonts w:ascii="Times New Roman" w:hAnsi="Times New Roman" w:cs="Times New Roman"/>
                <w:sz w:val="24"/>
                <w:szCs w:val="24"/>
              </w:rPr>
            </w:pPr>
            <w:r w:rsidRPr="003153CF">
              <w:rPr>
                <w:rFonts w:ascii="Times New Roman" w:hAnsi="Times New Roman" w:cs="Times New Roman"/>
                <w:sz w:val="24"/>
                <w:szCs w:val="24"/>
              </w:rPr>
              <w:t xml:space="preserve">Число субъектов малого и среднего </w:t>
            </w:r>
            <w:proofErr w:type="gramStart"/>
            <w:r w:rsidRPr="003153CF">
              <w:rPr>
                <w:rFonts w:ascii="Times New Roman" w:hAnsi="Times New Roman" w:cs="Times New Roman"/>
                <w:sz w:val="24"/>
                <w:szCs w:val="24"/>
              </w:rPr>
              <w:t>предпринимательства  составило</w:t>
            </w:r>
            <w:proofErr w:type="gramEnd"/>
            <w:r w:rsidRPr="003153CF">
              <w:rPr>
                <w:rFonts w:ascii="Times New Roman" w:hAnsi="Times New Roman" w:cs="Times New Roman"/>
                <w:sz w:val="24"/>
                <w:szCs w:val="24"/>
              </w:rPr>
              <w:t xml:space="preserve">  в 2016 г. 398, из них: 326 – индивидуальные предприниматели, 68 – малые и средние предприятия.  По сравнению с 2015 годом показатель остался неизменным, данный факт обусловлен введением налоговых каникул для вновь зарегистрированных субъектов малого предпринимательства.</w:t>
            </w:r>
          </w:p>
          <w:p w:rsidR="00F132D4" w:rsidRPr="003153CF" w:rsidRDefault="00F132D4" w:rsidP="003153CF">
            <w:pPr>
              <w:rPr>
                <w:rFonts w:ascii="Times New Roman" w:hAnsi="Times New Roman" w:cs="Times New Roman"/>
                <w:sz w:val="24"/>
                <w:szCs w:val="24"/>
              </w:rPr>
            </w:pPr>
          </w:p>
        </w:tc>
        <w:tc>
          <w:tcPr>
            <w:tcW w:w="4898" w:type="dxa"/>
            <w:vMerge w:val="restart"/>
          </w:tcPr>
          <w:p w:rsidR="00F132D4" w:rsidRPr="003153CF" w:rsidRDefault="00F132D4" w:rsidP="003153CF">
            <w:pPr>
              <w:ind w:left="136" w:right="130"/>
              <w:jc w:val="both"/>
              <w:rPr>
                <w:rFonts w:ascii="Times New Roman" w:eastAsia="Times New Roman" w:hAnsi="Times New Roman" w:cs="Times New Roman"/>
                <w:sz w:val="24"/>
                <w:szCs w:val="24"/>
              </w:rPr>
            </w:pPr>
            <w:r w:rsidRPr="003153CF">
              <w:rPr>
                <w:rFonts w:ascii="Times New Roman" w:eastAsia="Times New Roman" w:hAnsi="Times New Roman" w:cs="Times New Roman"/>
                <w:sz w:val="24"/>
                <w:szCs w:val="24"/>
              </w:rPr>
              <w:t>В районе действует подпрограмма «Развитие малого и среднего предпринимательства» муниципальной программы «Экономическое развитие Кудымкарского муниципального района», за 2016 год поддержку получили 6 субъектов малого и среднего предпринимательства. На реализацию данной программы в бюджете района на 2017 год предусмотрено 550, 0 тыс. руб.</w:t>
            </w:r>
          </w:p>
        </w:tc>
      </w:tr>
      <w:tr w:rsidR="00F132D4" w:rsidRPr="003153CF" w:rsidTr="00AF6D7C">
        <w:tc>
          <w:tcPr>
            <w:tcW w:w="4786" w:type="dxa"/>
          </w:tcPr>
          <w:p w:rsidR="00F132D4" w:rsidRPr="003153CF" w:rsidRDefault="00F132D4" w:rsidP="003153CF">
            <w:pPr>
              <w:rPr>
                <w:rFonts w:ascii="Times New Roman" w:hAnsi="Times New Roman" w:cs="Times New Roman"/>
                <w:sz w:val="24"/>
                <w:szCs w:val="24"/>
              </w:rPr>
            </w:pPr>
            <w:r w:rsidRPr="003153CF">
              <w:rPr>
                <w:rFonts w:ascii="Times New Roman" w:hAnsi="Times New Roman" w:cs="Times New Roman"/>
                <w:sz w:val="24"/>
                <w:szCs w:val="24"/>
              </w:rPr>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883" w:type="dxa"/>
          </w:tcPr>
          <w:p w:rsidR="00F132D4" w:rsidRPr="003153CF" w:rsidRDefault="00F132D4" w:rsidP="003153CF">
            <w:pPr>
              <w:jc w:val="both"/>
              <w:rPr>
                <w:rFonts w:ascii="Times New Roman" w:hAnsi="Times New Roman" w:cs="Times New Roman"/>
                <w:sz w:val="24"/>
                <w:szCs w:val="24"/>
              </w:rPr>
            </w:pPr>
            <w:r w:rsidRPr="003153CF">
              <w:rPr>
                <w:rFonts w:ascii="Times New Roman" w:hAnsi="Times New Roman" w:cs="Times New Roman"/>
                <w:sz w:val="24"/>
                <w:szCs w:val="24"/>
              </w:rPr>
              <w:t xml:space="preserve">В 2016 году показатель сохранился на уровне 2015 года и составил 16,9%. Формирование значения данного показателя указано по данным </w:t>
            </w:r>
            <w:proofErr w:type="spellStart"/>
            <w:r w:rsidRPr="003153CF">
              <w:rPr>
                <w:rFonts w:ascii="Times New Roman" w:hAnsi="Times New Roman" w:cs="Times New Roman"/>
                <w:sz w:val="24"/>
                <w:szCs w:val="24"/>
              </w:rPr>
              <w:t>Пермьстата</w:t>
            </w:r>
            <w:proofErr w:type="spellEnd"/>
            <w:r w:rsidRPr="003153CF">
              <w:rPr>
                <w:rFonts w:ascii="Times New Roman" w:hAnsi="Times New Roman" w:cs="Times New Roman"/>
                <w:sz w:val="24"/>
                <w:szCs w:val="24"/>
              </w:rPr>
              <w:t>.</w:t>
            </w:r>
          </w:p>
          <w:p w:rsidR="00F132D4" w:rsidRPr="003153CF" w:rsidRDefault="00F132D4" w:rsidP="003153CF">
            <w:pPr>
              <w:rPr>
                <w:rFonts w:ascii="Times New Roman" w:hAnsi="Times New Roman" w:cs="Times New Roman"/>
                <w:sz w:val="24"/>
                <w:szCs w:val="24"/>
              </w:rPr>
            </w:pPr>
            <w:r w:rsidRPr="003153CF">
              <w:rPr>
                <w:rFonts w:ascii="Times New Roman" w:hAnsi="Times New Roman" w:cs="Times New Roman"/>
                <w:sz w:val="24"/>
                <w:szCs w:val="24"/>
              </w:rPr>
              <w:t xml:space="preserve">В 2017-2019 гг. планируется сохранение </w:t>
            </w:r>
            <w:proofErr w:type="gramStart"/>
            <w:r w:rsidRPr="003153CF">
              <w:rPr>
                <w:rFonts w:ascii="Times New Roman" w:hAnsi="Times New Roman" w:cs="Times New Roman"/>
                <w:sz w:val="24"/>
                <w:szCs w:val="24"/>
              </w:rPr>
              <w:t>значения  показателя</w:t>
            </w:r>
            <w:proofErr w:type="gramEnd"/>
            <w:r w:rsidRPr="003153CF">
              <w:rPr>
                <w:rFonts w:ascii="Times New Roman" w:hAnsi="Times New Roman" w:cs="Times New Roman"/>
                <w:sz w:val="24"/>
                <w:szCs w:val="24"/>
              </w:rPr>
              <w:t xml:space="preserve"> в размере 16,9%.</w:t>
            </w:r>
          </w:p>
        </w:tc>
        <w:tc>
          <w:tcPr>
            <w:tcW w:w="4898" w:type="dxa"/>
            <w:vMerge/>
          </w:tcPr>
          <w:p w:rsidR="00F132D4" w:rsidRPr="003153CF" w:rsidRDefault="00F132D4" w:rsidP="003153CF">
            <w:pPr>
              <w:rPr>
                <w:rFonts w:ascii="Times New Roman" w:hAnsi="Times New Roman" w:cs="Times New Roman"/>
                <w:sz w:val="24"/>
                <w:szCs w:val="24"/>
              </w:rPr>
            </w:pPr>
          </w:p>
        </w:tc>
      </w:tr>
      <w:tr w:rsidR="0017607E" w:rsidRPr="003153CF" w:rsidTr="00AF6D7C">
        <w:tc>
          <w:tcPr>
            <w:tcW w:w="4786" w:type="dxa"/>
          </w:tcPr>
          <w:p w:rsidR="0017607E" w:rsidRPr="003153CF" w:rsidRDefault="0017607E" w:rsidP="003153CF">
            <w:pPr>
              <w:rPr>
                <w:rFonts w:ascii="Times New Roman" w:hAnsi="Times New Roman" w:cs="Times New Roman"/>
                <w:sz w:val="24"/>
                <w:szCs w:val="24"/>
              </w:rPr>
            </w:pPr>
            <w:r w:rsidRPr="003153CF">
              <w:rPr>
                <w:rFonts w:ascii="Times New Roman" w:hAnsi="Times New Roman" w:cs="Times New Roman"/>
                <w:sz w:val="24"/>
                <w:szCs w:val="24"/>
              </w:rPr>
              <w:t>3.Объем инвестиций в основной капитал (за исключением бюджетных средств) в расчете на 1 жителя</w:t>
            </w:r>
          </w:p>
        </w:tc>
        <w:tc>
          <w:tcPr>
            <w:tcW w:w="4883" w:type="dxa"/>
          </w:tcPr>
          <w:p w:rsidR="0017607E" w:rsidRPr="003153CF" w:rsidRDefault="00F132D4" w:rsidP="003153CF">
            <w:pPr>
              <w:jc w:val="both"/>
              <w:rPr>
                <w:rFonts w:ascii="Times New Roman" w:hAnsi="Times New Roman" w:cs="Times New Roman"/>
                <w:sz w:val="24"/>
                <w:szCs w:val="24"/>
              </w:rPr>
            </w:pPr>
            <w:r w:rsidRPr="003153CF">
              <w:rPr>
                <w:rFonts w:ascii="Times New Roman" w:hAnsi="Times New Roman" w:cs="Times New Roman"/>
                <w:color w:val="auto"/>
                <w:sz w:val="24"/>
                <w:szCs w:val="24"/>
              </w:rPr>
              <w:t xml:space="preserve">По объему инвестиций в основной капитал (за исключением бюджетных средств) в расчете на 1 жителя в 2016 году наблюдается </w:t>
            </w:r>
            <w:r w:rsidRPr="003153CF">
              <w:rPr>
                <w:rFonts w:ascii="Times New Roman" w:hAnsi="Times New Roman" w:cs="Times New Roman"/>
                <w:color w:val="auto"/>
                <w:sz w:val="24"/>
                <w:szCs w:val="24"/>
              </w:rPr>
              <w:lastRenderedPageBreak/>
              <w:t xml:space="preserve">уменьшение по сравнению с 2015 годом. </w:t>
            </w:r>
            <w:r w:rsidR="00ED7D46" w:rsidRPr="003153CF">
              <w:rPr>
                <w:rFonts w:ascii="Times New Roman" w:hAnsi="Times New Roman" w:cs="Times New Roman"/>
                <w:sz w:val="24"/>
                <w:szCs w:val="24"/>
              </w:rPr>
              <w:t xml:space="preserve">Снижение объема инвестиций произошло в связи с </w:t>
            </w:r>
            <w:proofErr w:type="spellStart"/>
            <w:r w:rsidR="003153CF" w:rsidRPr="003153CF">
              <w:rPr>
                <w:rFonts w:ascii="Times New Roman" w:hAnsi="Times New Roman" w:cs="Times New Roman"/>
                <w:sz w:val="24"/>
                <w:szCs w:val="24"/>
              </w:rPr>
              <w:t>с</w:t>
            </w:r>
            <w:proofErr w:type="spellEnd"/>
            <w:r w:rsidR="003153CF" w:rsidRPr="003153CF">
              <w:rPr>
                <w:rFonts w:ascii="Times New Roman" w:hAnsi="Times New Roman" w:cs="Times New Roman"/>
                <w:sz w:val="24"/>
                <w:szCs w:val="24"/>
              </w:rPr>
              <w:t xml:space="preserve"> тем, что крупные сельскохозяйственные предприятия в 2015 году завершили объекты, а в 2016 году средства направлены на погашение заемных средств.</w:t>
            </w:r>
          </w:p>
        </w:tc>
        <w:tc>
          <w:tcPr>
            <w:tcW w:w="4898" w:type="dxa"/>
          </w:tcPr>
          <w:p w:rsidR="00ED7D46" w:rsidRPr="003153CF" w:rsidRDefault="00ED7D46" w:rsidP="003153CF">
            <w:pPr>
              <w:jc w:val="both"/>
              <w:rPr>
                <w:rFonts w:ascii="Times New Roman" w:hAnsi="Times New Roman" w:cs="Times New Roman"/>
                <w:sz w:val="24"/>
                <w:szCs w:val="24"/>
              </w:rPr>
            </w:pPr>
            <w:r w:rsidRPr="003153CF">
              <w:rPr>
                <w:rFonts w:ascii="Times New Roman" w:hAnsi="Times New Roman" w:cs="Times New Roman"/>
                <w:sz w:val="24"/>
                <w:szCs w:val="24"/>
              </w:rPr>
              <w:lastRenderedPageBreak/>
              <w:t>В 20</w:t>
            </w:r>
            <w:r w:rsidR="003153CF" w:rsidRPr="003153CF">
              <w:rPr>
                <w:rFonts w:ascii="Times New Roman" w:hAnsi="Times New Roman" w:cs="Times New Roman"/>
                <w:sz w:val="24"/>
                <w:szCs w:val="24"/>
              </w:rPr>
              <w:t>17-2019</w:t>
            </w:r>
            <w:r w:rsidRPr="003153CF">
              <w:rPr>
                <w:rFonts w:ascii="Times New Roman" w:hAnsi="Times New Roman" w:cs="Times New Roman"/>
                <w:sz w:val="24"/>
                <w:szCs w:val="24"/>
              </w:rPr>
              <w:t xml:space="preserve"> гг. инвестиционная активность сохранится на уровне 2016 г. </w:t>
            </w:r>
          </w:p>
          <w:p w:rsidR="00ED7D46" w:rsidRPr="003153CF" w:rsidRDefault="00ED7D46" w:rsidP="003153CF">
            <w:pPr>
              <w:jc w:val="both"/>
              <w:rPr>
                <w:rFonts w:ascii="Times New Roman" w:hAnsi="Times New Roman" w:cs="Times New Roman"/>
                <w:sz w:val="24"/>
                <w:szCs w:val="24"/>
              </w:rPr>
            </w:pPr>
            <w:r w:rsidRPr="003153CF">
              <w:rPr>
                <w:rFonts w:ascii="Times New Roman" w:hAnsi="Times New Roman" w:cs="Times New Roman"/>
                <w:sz w:val="24"/>
                <w:szCs w:val="24"/>
              </w:rPr>
              <w:t>Инвестиционные объекты, с привл</w:t>
            </w:r>
            <w:r w:rsidR="003153CF">
              <w:rPr>
                <w:rFonts w:ascii="Times New Roman" w:hAnsi="Times New Roman" w:cs="Times New Roman"/>
                <w:sz w:val="24"/>
                <w:szCs w:val="24"/>
              </w:rPr>
              <w:t xml:space="preserve">ечением </w:t>
            </w:r>
            <w:r w:rsidR="003153CF">
              <w:rPr>
                <w:rFonts w:ascii="Times New Roman" w:hAnsi="Times New Roman" w:cs="Times New Roman"/>
                <w:sz w:val="24"/>
                <w:szCs w:val="24"/>
              </w:rPr>
              <w:lastRenderedPageBreak/>
              <w:t xml:space="preserve">внебюджетных источников </w:t>
            </w:r>
            <w:r w:rsidRPr="003153CF">
              <w:rPr>
                <w:rFonts w:ascii="Times New Roman" w:hAnsi="Times New Roman" w:cs="Times New Roman"/>
                <w:sz w:val="24"/>
                <w:szCs w:val="24"/>
              </w:rPr>
              <w:t>финансирования:</w:t>
            </w:r>
          </w:p>
          <w:p w:rsidR="00ED7D46" w:rsidRPr="003153CF" w:rsidRDefault="00ED7D46" w:rsidP="003153CF">
            <w:pPr>
              <w:jc w:val="both"/>
              <w:rPr>
                <w:rFonts w:ascii="Times New Roman" w:hAnsi="Times New Roman" w:cs="Times New Roman"/>
                <w:sz w:val="24"/>
                <w:szCs w:val="24"/>
              </w:rPr>
            </w:pPr>
            <w:r w:rsidRPr="003153CF">
              <w:rPr>
                <w:rFonts w:ascii="Times New Roman" w:hAnsi="Times New Roman" w:cs="Times New Roman"/>
                <w:sz w:val="24"/>
                <w:szCs w:val="24"/>
              </w:rPr>
              <w:t>1.Строительство Белоевского СКДЦ;</w:t>
            </w:r>
          </w:p>
          <w:p w:rsidR="00ED7D46" w:rsidRPr="003153CF" w:rsidRDefault="00ED7D46" w:rsidP="003153CF">
            <w:pPr>
              <w:jc w:val="both"/>
              <w:rPr>
                <w:rFonts w:ascii="Times New Roman" w:hAnsi="Times New Roman" w:cs="Times New Roman"/>
                <w:sz w:val="24"/>
                <w:szCs w:val="24"/>
              </w:rPr>
            </w:pPr>
            <w:r w:rsidRPr="003153CF">
              <w:rPr>
                <w:rFonts w:ascii="Times New Roman" w:hAnsi="Times New Roman" w:cs="Times New Roman"/>
                <w:sz w:val="24"/>
                <w:szCs w:val="24"/>
              </w:rPr>
              <w:t xml:space="preserve">2.Строительство фельдшерско-акушерского пункта в д. </w:t>
            </w:r>
            <w:proofErr w:type="spellStart"/>
            <w:r w:rsidRPr="003153CF">
              <w:rPr>
                <w:rFonts w:ascii="Times New Roman" w:hAnsi="Times New Roman" w:cs="Times New Roman"/>
                <w:sz w:val="24"/>
                <w:szCs w:val="24"/>
              </w:rPr>
              <w:t>Гурино</w:t>
            </w:r>
            <w:proofErr w:type="spellEnd"/>
            <w:r w:rsidRPr="003153CF">
              <w:rPr>
                <w:rFonts w:ascii="Times New Roman" w:hAnsi="Times New Roman" w:cs="Times New Roman"/>
                <w:sz w:val="24"/>
                <w:szCs w:val="24"/>
              </w:rPr>
              <w:t>.</w:t>
            </w:r>
          </w:p>
          <w:p w:rsidR="0017607E" w:rsidRPr="003153CF" w:rsidRDefault="0017607E" w:rsidP="003153CF">
            <w:pPr>
              <w:rPr>
                <w:rFonts w:ascii="Times New Roman" w:hAnsi="Times New Roman" w:cs="Times New Roman"/>
                <w:sz w:val="24"/>
                <w:szCs w:val="24"/>
              </w:rPr>
            </w:pPr>
          </w:p>
        </w:tc>
      </w:tr>
      <w:tr w:rsidR="0017607E" w:rsidRPr="003153CF" w:rsidTr="00AF6D7C">
        <w:tc>
          <w:tcPr>
            <w:tcW w:w="4786" w:type="dxa"/>
          </w:tcPr>
          <w:p w:rsidR="0017607E" w:rsidRPr="003153CF" w:rsidRDefault="0017607E"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883" w:type="dxa"/>
          </w:tcPr>
          <w:p w:rsidR="0017607E" w:rsidRPr="003153CF" w:rsidRDefault="00512B40" w:rsidP="003153CF">
            <w:pPr>
              <w:rPr>
                <w:rFonts w:ascii="Times New Roman" w:hAnsi="Times New Roman" w:cs="Times New Roman"/>
                <w:sz w:val="24"/>
                <w:szCs w:val="24"/>
              </w:rPr>
            </w:pPr>
            <w:r w:rsidRPr="003153CF">
              <w:rPr>
                <w:rFonts w:ascii="Times New Roman" w:hAnsi="Times New Roman" w:cs="Times New Roman"/>
                <w:sz w:val="24"/>
                <w:szCs w:val="24"/>
              </w:rPr>
              <w:t>Увеличение доли площади земельных участков обусловлено оформлением прав собственности владельцами объектов капитального строительства, расположенных на таких земельных участках, выкупом арендуемых земельных участков в собственность и продажей земельных участков в собственность на торгах.</w:t>
            </w:r>
          </w:p>
        </w:tc>
        <w:tc>
          <w:tcPr>
            <w:tcW w:w="4898" w:type="dxa"/>
          </w:tcPr>
          <w:p w:rsidR="0017607E" w:rsidRPr="003153CF" w:rsidRDefault="00512B40" w:rsidP="003153CF">
            <w:pPr>
              <w:rPr>
                <w:rFonts w:ascii="Times New Roman" w:hAnsi="Times New Roman" w:cs="Times New Roman"/>
                <w:sz w:val="24"/>
                <w:szCs w:val="24"/>
              </w:rPr>
            </w:pPr>
            <w:r w:rsidRPr="003153CF">
              <w:rPr>
                <w:rFonts w:ascii="Times New Roman" w:hAnsi="Times New Roman" w:cs="Times New Roman"/>
                <w:sz w:val="24"/>
                <w:szCs w:val="24"/>
              </w:rPr>
              <w:t xml:space="preserve">Продажа земельных </w:t>
            </w:r>
            <w:proofErr w:type="gramStart"/>
            <w:r w:rsidRPr="003153CF">
              <w:rPr>
                <w:rFonts w:ascii="Times New Roman" w:hAnsi="Times New Roman" w:cs="Times New Roman"/>
                <w:sz w:val="24"/>
                <w:szCs w:val="24"/>
              </w:rPr>
              <w:t>участков  по</w:t>
            </w:r>
            <w:proofErr w:type="gramEnd"/>
            <w:r w:rsidRPr="003153CF">
              <w:rPr>
                <w:rFonts w:ascii="Times New Roman" w:hAnsi="Times New Roman" w:cs="Times New Roman"/>
                <w:sz w:val="24"/>
                <w:szCs w:val="24"/>
              </w:rPr>
              <w:t xml:space="preserve"> заявлениям  собственников  объектов недвижимости, расположенных на  земельных участках, реализация  земельных участков аукционах, продажа  земельных участков из  категории  земли  сельскохозяйственного  назначения, арендуемых более 3 лет.</w:t>
            </w:r>
          </w:p>
        </w:tc>
      </w:tr>
      <w:tr w:rsidR="0017607E" w:rsidRPr="003153CF" w:rsidTr="00AF6D7C">
        <w:tc>
          <w:tcPr>
            <w:tcW w:w="4786" w:type="dxa"/>
          </w:tcPr>
          <w:p w:rsidR="0017607E" w:rsidRPr="003153CF" w:rsidRDefault="0017607E" w:rsidP="003153CF">
            <w:pPr>
              <w:rPr>
                <w:rFonts w:ascii="Times New Roman" w:hAnsi="Times New Roman" w:cs="Times New Roman"/>
                <w:sz w:val="24"/>
                <w:szCs w:val="24"/>
              </w:rPr>
            </w:pPr>
            <w:r w:rsidRPr="003153CF">
              <w:rPr>
                <w:rFonts w:ascii="Times New Roman" w:hAnsi="Times New Roman" w:cs="Times New Roman"/>
                <w:sz w:val="24"/>
                <w:szCs w:val="24"/>
              </w:rPr>
              <w:t>5.Доля прибыльных сельскохозяйственных организаций, в общем их числе</w:t>
            </w:r>
          </w:p>
        </w:tc>
        <w:tc>
          <w:tcPr>
            <w:tcW w:w="4883" w:type="dxa"/>
          </w:tcPr>
          <w:p w:rsidR="007E59B0" w:rsidRPr="007E59B0" w:rsidRDefault="0009644D" w:rsidP="007E59B0">
            <w:pPr>
              <w:jc w:val="both"/>
              <w:rPr>
                <w:rFonts w:ascii="Times New Roman" w:hAnsi="Times New Roman" w:cs="Times New Roman"/>
                <w:color w:val="auto"/>
                <w:sz w:val="24"/>
                <w:szCs w:val="24"/>
              </w:rPr>
            </w:pPr>
            <w:r w:rsidRPr="007E59B0">
              <w:rPr>
                <w:rFonts w:ascii="Times New Roman" w:hAnsi="Times New Roman" w:cs="Times New Roman"/>
                <w:color w:val="auto"/>
                <w:sz w:val="24"/>
                <w:szCs w:val="24"/>
              </w:rPr>
              <w:t xml:space="preserve">Из 7 хозяйств в районе за 2016 </w:t>
            </w:r>
            <w:proofErr w:type="gramStart"/>
            <w:r w:rsidRPr="007E59B0">
              <w:rPr>
                <w:rFonts w:ascii="Times New Roman" w:hAnsi="Times New Roman" w:cs="Times New Roman"/>
                <w:color w:val="auto"/>
                <w:sz w:val="24"/>
                <w:szCs w:val="24"/>
              </w:rPr>
              <w:t>год  прибыльных</w:t>
            </w:r>
            <w:proofErr w:type="gramEnd"/>
            <w:r w:rsidRPr="007E59B0">
              <w:rPr>
                <w:rFonts w:ascii="Times New Roman" w:hAnsi="Times New Roman" w:cs="Times New Roman"/>
                <w:color w:val="auto"/>
                <w:sz w:val="24"/>
                <w:szCs w:val="24"/>
              </w:rPr>
              <w:t xml:space="preserve">  хозяйств</w:t>
            </w:r>
            <w:r w:rsidR="00493CFD" w:rsidRPr="007E59B0">
              <w:rPr>
                <w:rFonts w:ascii="Times New Roman" w:hAnsi="Times New Roman" w:cs="Times New Roman"/>
                <w:color w:val="auto"/>
                <w:sz w:val="24"/>
                <w:szCs w:val="24"/>
              </w:rPr>
              <w:t xml:space="preserve"> </w:t>
            </w:r>
            <w:r w:rsidR="007E59B0" w:rsidRPr="007E59B0">
              <w:rPr>
                <w:rFonts w:ascii="Times New Roman" w:hAnsi="Times New Roman" w:cs="Times New Roman"/>
                <w:color w:val="auto"/>
                <w:sz w:val="24"/>
                <w:szCs w:val="24"/>
              </w:rPr>
              <w:t>3</w:t>
            </w:r>
            <w:r w:rsidR="00493CFD" w:rsidRPr="007E59B0">
              <w:rPr>
                <w:rFonts w:ascii="Times New Roman" w:hAnsi="Times New Roman" w:cs="Times New Roman"/>
                <w:color w:val="auto"/>
                <w:sz w:val="24"/>
                <w:szCs w:val="24"/>
              </w:rPr>
              <w:t xml:space="preserve">  </w:t>
            </w:r>
            <w:r w:rsidRPr="007E59B0">
              <w:rPr>
                <w:rFonts w:ascii="Times New Roman" w:hAnsi="Times New Roman" w:cs="Times New Roman"/>
                <w:color w:val="auto"/>
                <w:sz w:val="24"/>
                <w:szCs w:val="24"/>
              </w:rPr>
              <w:t>СХПК «Россия»,</w:t>
            </w:r>
            <w:r w:rsidR="007E59B0" w:rsidRPr="007E59B0">
              <w:rPr>
                <w:rFonts w:ascii="Times New Roman" w:hAnsi="Times New Roman" w:cs="Times New Roman"/>
                <w:color w:val="auto"/>
                <w:sz w:val="24"/>
                <w:szCs w:val="24"/>
              </w:rPr>
              <w:t xml:space="preserve"> </w:t>
            </w:r>
            <w:r w:rsidRPr="007E59B0">
              <w:rPr>
                <w:rFonts w:ascii="Times New Roman" w:hAnsi="Times New Roman" w:cs="Times New Roman"/>
                <w:color w:val="auto"/>
                <w:sz w:val="24"/>
                <w:szCs w:val="24"/>
              </w:rPr>
              <w:t>ООО</w:t>
            </w:r>
            <w:r w:rsidR="007E59B0" w:rsidRPr="007E59B0">
              <w:rPr>
                <w:rFonts w:ascii="Times New Roman" w:hAnsi="Times New Roman" w:cs="Times New Roman"/>
                <w:color w:val="auto"/>
                <w:sz w:val="24"/>
                <w:szCs w:val="24"/>
              </w:rPr>
              <w:t xml:space="preserve"> «Урал», СПК «Колхоз </w:t>
            </w:r>
            <w:proofErr w:type="spellStart"/>
            <w:r w:rsidR="007E59B0" w:rsidRPr="007E59B0">
              <w:rPr>
                <w:rFonts w:ascii="Times New Roman" w:hAnsi="Times New Roman" w:cs="Times New Roman"/>
                <w:color w:val="auto"/>
                <w:sz w:val="24"/>
                <w:szCs w:val="24"/>
              </w:rPr>
              <w:t>им.Кирова</w:t>
            </w:r>
            <w:proofErr w:type="spellEnd"/>
            <w:r w:rsidR="007E59B0" w:rsidRPr="007E59B0">
              <w:rPr>
                <w:rFonts w:ascii="Times New Roman" w:hAnsi="Times New Roman" w:cs="Times New Roman"/>
                <w:color w:val="auto"/>
                <w:sz w:val="24"/>
                <w:szCs w:val="24"/>
              </w:rPr>
              <w:t>»  . В связи с тяжелым финансовым состоянием ООО «Парма» получен убыток.</w:t>
            </w:r>
          </w:p>
        </w:tc>
        <w:tc>
          <w:tcPr>
            <w:tcW w:w="4898" w:type="dxa"/>
          </w:tcPr>
          <w:p w:rsidR="0017607E" w:rsidRPr="003153CF" w:rsidRDefault="00493CFD" w:rsidP="003153CF">
            <w:pPr>
              <w:rPr>
                <w:rFonts w:ascii="Times New Roman" w:hAnsi="Times New Roman" w:cs="Times New Roman"/>
                <w:sz w:val="24"/>
                <w:szCs w:val="24"/>
              </w:rPr>
            </w:pPr>
            <w:r w:rsidRPr="003153CF">
              <w:rPr>
                <w:rFonts w:ascii="Times New Roman" w:hAnsi="Times New Roman" w:cs="Times New Roman"/>
                <w:sz w:val="24"/>
                <w:szCs w:val="24"/>
              </w:rPr>
              <w:t>В 2017-2018 годы хозяйства района планируют увеличить рентабельность производимой продукции и повысить производитель</w:t>
            </w:r>
            <w:r w:rsidR="00940392" w:rsidRPr="003153CF">
              <w:rPr>
                <w:rFonts w:ascii="Times New Roman" w:hAnsi="Times New Roman" w:cs="Times New Roman"/>
                <w:sz w:val="24"/>
                <w:szCs w:val="24"/>
              </w:rPr>
              <w:t>н</w:t>
            </w:r>
            <w:r w:rsidR="003153CF" w:rsidRPr="003153CF">
              <w:rPr>
                <w:rFonts w:ascii="Times New Roman" w:hAnsi="Times New Roman" w:cs="Times New Roman"/>
                <w:sz w:val="24"/>
                <w:szCs w:val="24"/>
              </w:rPr>
              <w:t>ость труда, в связи с реконструкцией производственной мощности</w:t>
            </w:r>
          </w:p>
        </w:tc>
      </w:tr>
      <w:tr w:rsidR="0017607E" w:rsidRPr="003153CF" w:rsidTr="00AF6D7C">
        <w:tc>
          <w:tcPr>
            <w:tcW w:w="4786" w:type="dxa"/>
          </w:tcPr>
          <w:p w:rsidR="0017607E" w:rsidRPr="003153CF" w:rsidRDefault="0017607E" w:rsidP="003153CF">
            <w:pPr>
              <w:rPr>
                <w:rFonts w:ascii="Times New Roman" w:hAnsi="Times New Roman" w:cs="Times New Roman"/>
                <w:sz w:val="24"/>
                <w:szCs w:val="24"/>
              </w:rPr>
            </w:pPr>
            <w:proofErr w:type="spellStart"/>
            <w:r w:rsidRPr="003153CF">
              <w:rPr>
                <w:rFonts w:ascii="Times New Roman" w:hAnsi="Times New Roman" w:cs="Times New Roman"/>
                <w:sz w:val="24"/>
                <w:szCs w:val="24"/>
              </w:rPr>
              <w:t>б.Доля</w:t>
            </w:r>
            <w:proofErr w:type="spellEnd"/>
            <w:r w:rsidRPr="003153CF">
              <w:rPr>
                <w:rFonts w:ascii="Times New Roman" w:hAnsi="Times New Roman" w:cs="Times New Roman"/>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883" w:type="dxa"/>
          </w:tcPr>
          <w:p w:rsidR="0017607E" w:rsidRPr="003153CF" w:rsidRDefault="0017607E" w:rsidP="003153CF">
            <w:pPr>
              <w:ind w:right="11"/>
              <w:jc w:val="both"/>
              <w:rPr>
                <w:rFonts w:ascii="Times New Roman" w:hAnsi="Times New Roman" w:cs="Times New Roman"/>
                <w:sz w:val="24"/>
                <w:szCs w:val="24"/>
              </w:rPr>
            </w:pPr>
            <w:r w:rsidRPr="003153CF">
              <w:rPr>
                <w:rFonts w:ascii="Times New Roman" w:hAnsi="Times New Roman" w:cs="Times New Roman"/>
                <w:sz w:val="24"/>
                <w:szCs w:val="24"/>
              </w:rPr>
              <w:t xml:space="preserve">Перечень автомобильных </w:t>
            </w:r>
            <w:proofErr w:type="gramStart"/>
            <w:r w:rsidRPr="003153CF">
              <w:rPr>
                <w:rFonts w:ascii="Times New Roman" w:hAnsi="Times New Roman" w:cs="Times New Roman"/>
                <w:sz w:val="24"/>
                <w:szCs w:val="24"/>
              </w:rPr>
              <w:t>дорог  общего</w:t>
            </w:r>
            <w:proofErr w:type="gramEnd"/>
            <w:r w:rsidRPr="003153CF">
              <w:rPr>
                <w:rFonts w:ascii="Times New Roman" w:hAnsi="Times New Roman" w:cs="Times New Roman"/>
                <w:sz w:val="24"/>
                <w:szCs w:val="24"/>
              </w:rPr>
              <w:t xml:space="preserve"> пользования  местного значения  утвержден постановлением администрации КМР  от 26.07.2016  № 318-01-06</w:t>
            </w:r>
            <w:r w:rsidR="00A5667B">
              <w:rPr>
                <w:rFonts w:ascii="Times New Roman" w:hAnsi="Times New Roman" w:cs="Times New Roman"/>
                <w:sz w:val="24"/>
                <w:szCs w:val="24"/>
              </w:rPr>
              <w:t xml:space="preserve">. </w:t>
            </w:r>
            <w:r w:rsidR="00D61EE3">
              <w:rPr>
                <w:rFonts w:ascii="Times New Roman" w:hAnsi="Times New Roman" w:cs="Times New Roman"/>
                <w:sz w:val="24"/>
                <w:szCs w:val="24"/>
              </w:rPr>
              <w:t>За 2016 год проведен капитальный ремонт асфальтобетонного покрытия автомобильных дорог протяженностью 4,7 км., в связи с чем показатель уменьшился.</w:t>
            </w:r>
          </w:p>
        </w:tc>
        <w:tc>
          <w:tcPr>
            <w:tcW w:w="4898" w:type="dxa"/>
          </w:tcPr>
          <w:p w:rsidR="0017607E" w:rsidRPr="003153CF" w:rsidRDefault="0017607E" w:rsidP="003153CF">
            <w:pPr>
              <w:ind w:left="49" w:right="130"/>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t xml:space="preserve">Ежегодный ремонт дорог проводился в соответствии с Программой социально-экономического развития Кудымкарского муниципального района на 2015-2018 </w:t>
            </w:r>
            <w:proofErr w:type="spellStart"/>
            <w:proofErr w:type="gramStart"/>
            <w:r w:rsidRPr="003153CF">
              <w:rPr>
                <w:rFonts w:ascii="Times New Roman" w:hAnsi="Times New Roman" w:cs="Times New Roman"/>
                <w:color w:val="auto"/>
                <w:sz w:val="24"/>
                <w:szCs w:val="24"/>
              </w:rPr>
              <w:t>годы.С</w:t>
            </w:r>
            <w:proofErr w:type="spellEnd"/>
            <w:proofErr w:type="gramEnd"/>
            <w:r w:rsidRPr="003153CF">
              <w:rPr>
                <w:rFonts w:ascii="Times New Roman" w:hAnsi="Times New Roman" w:cs="Times New Roman"/>
                <w:color w:val="auto"/>
                <w:sz w:val="24"/>
                <w:szCs w:val="24"/>
              </w:rPr>
              <w:t xml:space="preserve"> 2014 года в районе реализуется программа «Развитие транспортной системы в Кудымкарском муниципальном районе», где на каждый год предусмотрен объем средств, выделяемый на ремонт автомобильных дорог. В связи с чем, доля протяженности автомобильных дорог общего пользования местного значения, не отвечающих нормативным требованиям, будет снижаться</w:t>
            </w:r>
          </w:p>
        </w:tc>
      </w:tr>
      <w:tr w:rsidR="0017607E" w:rsidRPr="003153CF" w:rsidTr="00AF6D7C">
        <w:tc>
          <w:tcPr>
            <w:tcW w:w="4786" w:type="dxa"/>
          </w:tcPr>
          <w:p w:rsidR="0017607E" w:rsidRPr="003153CF" w:rsidRDefault="0017607E"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 xml:space="preserve">7.Доля населения, проживающего в населенных пунктах, не имеющих регулярного автобусного и (или) железнодорожного сообщения с административным центром </w:t>
            </w:r>
            <w:proofErr w:type="spellStart"/>
            <w:r w:rsidRPr="003153CF">
              <w:rPr>
                <w:rFonts w:ascii="Times New Roman" w:hAnsi="Times New Roman" w:cs="Times New Roman"/>
                <w:sz w:val="24"/>
                <w:szCs w:val="24"/>
              </w:rPr>
              <w:t>городскогоокруга</w:t>
            </w:r>
            <w:proofErr w:type="spellEnd"/>
            <w:r w:rsidRPr="003153CF">
              <w:rPr>
                <w:rFonts w:ascii="Times New Roman" w:hAnsi="Times New Roman" w:cs="Times New Roman"/>
                <w:sz w:val="24"/>
                <w:szCs w:val="24"/>
              </w:rPr>
              <w:t xml:space="preserve"> (муниципального района), в общей численности населения городского округа (муниципального района)</w:t>
            </w:r>
          </w:p>
        </w:tc>
        <w:tc>
          <w:tcPr>
            <w:tcW w:w="4883" w:type="dxa"/>
          </w:tcPr>
          <w:p w:rsidR="0017607E" w:rsidRPr="003153CF" w:rsidRDefault="00535C49" w:rsidP="003153CF">
            <w:pPr>
              <w:rPr>
                <w:rFonts w:ascii="Times New Roman" w:hAnsi="Times New Roman" w:cs="Times New Roman"/>
                <w:sz w:val="24"/>
                <w:szCs w:val="24"/>
              </w:rPr>
            </w:pPr>
            <w:r>
              <w:rPr>
                <w:rFonts w:ascii="Times New Roman" w:hAnsi="Times New Roman" w:cs="Times New Roman"/>
                <w:sz w:val="24"/>
                <w:szCs w:val="24"/>
              </w:rPr>
              <w:t>Показатель по сравнению с 2015 годом остался прежним</w:t>
            </w:r>
          </w:p>
        </w:tc>
        <w:tc>
          <w:tcPr>
            <w:tcW w:w="4898" w:type="dxa"/>
          </w:tcPr>
          <w:p w:rsidR="0017607E" w:rsidRPr="003153CF" w:rsidRDefault="00E26989" w:rsidP="003153CF">
            <w:pPr>
              <w:rPr>
                <w:rFonts w:ascii="Times New Roman" w:hAnsi="Times New Roman" w:cs="Times New Roman"/>
                <w:sz w:val="24"/>
                <w:szCs w:val="24"/>
              </w:rPr>
            </w:pPr>
            <w:r w:rsidRPr="003153CF">
              <w:rPr>
                <w:rFonts w:ascii="Times New Roman" w:hAnsi="Times New Roman" w:cs="Times New Roman"/>
                <w:sz w:val="24"/>
                <w:szCs w:val="24"/>
              </w:rPr>
              <w:t>Сохранение и развитие сети автобусных перевозок и приведение автомобильных дорог в состояние, отвечающее нормативным требованиям</w:t>
            </w:r>
          </w:p>
        </w:tc>
      </w:tr>
      <w:tr w:rsidR="0017607E" w:rsidRPr="003153CF" w:rsidTr="00AF6D7C">
        <w:tc>
          <w:tcPr>
            <w:tcW w:w="4786" w:type="dxa"/>
          </w:tcPr>
          <w:p w:rsidR="0017607E" w:rsidRPr="003153CF" w:rsidRDefault="0017607E" w:rsidP="003153CF">
            <w:pPr>
              <w:rPr>
                <w:rFonts w:ascii="Times New Roman" w:hAnsi="Times New Roman" w:cs="Times New Roman"/>
                <w:sz w:val="24"/>
                <w:szCs w:val="24"/>
              </w:rPr>
            </w:pPr>
            <w:r w:rsidRPr="003153CF">
              <w:rPr>
                <w:rFonts w:ascii="Times New Roman" w:hAnsi="Times New Roman" w:cs="Times New Roman"/>
                <w:sz w:val="24"/>
                <w:szCs w:val="24"/>
              </w:rPr>
              <w:t xml:space="preserve">8.Среднемесячная номинальная начисленная заработная плата работников: </w:t>
            </w:r>
          </w:p>
        </w:tc>
        <w:tc>
          <w:tcPr>
            <w:tcW w:w="4883" w:type="dxa"/>
          </w:tcPr>
          <w:p w:rsidR="0017607E" w:rsidRPr="003153CF" w:rsidRDefault="0017607E" w:rsidP="003153CF">
            <w:pPr>
              <w:rPr>
                <w:rFonts w:ascii="Times New Roman" w:hAnsi="Times New Roman" w:cs="Times New Roman"/>
                <w:sz w:val="24"/>
                <w:szCs w:val="24"/>
              </w:rPr>
            </w:pPr>
          </w:p>
        </w:tc>
        <w:tc>
          <w:tcPr>
            <w:tcW w:w="4898" w:type="dxa"/>
          </w:tcPr>
          <w:p w:rsidR="0017607E" w:rsidRPr="003153CF" w:rsidRDefault="0017607E" w:rsidP="003153CF">
            <w:pPr>
              <w:rPr>
                <w:rFonts w:ascii="Times New Roman" w:hAnsi="Times New Roman" w:cs="Times New Roman"/>
                <w:color w:val="FF0000"/>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крупных и средних предприятий и некоммерческих организаций</w:t>
            </w:r>
          </w:p>
        </w:tc>
        <w:tc>
          <w:tcPr>
            <w:tcW w:w="4883" w:type="dxa"/>
            <w:vMerge w:val="restart"/>
          </w:tcPr>
          <w:p w:rsidR="00AF6D7C" w:rsidRDefault="00AF6D7C" w:rsidP="00AF6D7C">
            <w:pPr>
              <w:ind w:left="124" w:right="134"/>
              <w:jc w:val="both"/>
              <w:rPr>
                <w:rFonts w:ascii="Times New Roman" w:hAnsi="Times New Roman" w:cs="Times New Roman"/>
              </w:rPr>
            </w:pPr>
            <w:r>
              <w:rPr>
                <w:rFonts w:ascii="Times New Roman" w:hAnsi="Times New Roman" w:cs="Times New Roman"/>
              </w:rPr>
              <w:t xml:space="preserve">Рост средней </w:t>
            </w:r>
            <w:r w:rsidRPr="0085382B">
              <w:rPr>
                <w:rFonts w:ascii="Times New Roman" w:hAnsi="Times New Roman" w:cs="Times New Roman"/>
              </w:rPr>
              <w:t>заработно</w:t>
            </w:r>
            <w:r>
              <w:rPr>
                <w:rFonts w:ascii="Times New Roman" w:hAnsi="Times New Roman" w:cs="Times New Roman"/>
              </w:rPr>
              <w:t>й платы в соответствии с Указом</w:t>
            </w:r>
            <w:r w:rsidRPr="0085382B">
              <w:rPr>
                <w:rFonts w:ascii="Times New Roman" w:hAnsi="Times New Roman" w:cs="Times New Roman"/>
              </w:rPr>
              <w:t xml:space="preserve"> Президента Российской Федерации</w:t>
            </w:r>
            <w:r>
              <w:rPr>
                <w:rFonts w:ascii="Times New Roman" w:hAnsi="Times New Roman" w:cs="Times New Roman"/>
              </w:rPr>
              <w:t xml:space="preserve"> от 07.05.2012. №597, постановлениями Правительства Пермского края. Обеспечение доведения средней заработной платы работников образовательных учреждений осуществляется на основании Соглашения между Министерством образования и науки Пермского края и Администрацией Кудымкарского района. На 2016 год было заключено Соглашение от 10.05.2016 № С-26/183, где установлена средняя заработная плата: </w:t>
            </w:r>
          </w:p>
          <w:p w:rsidR="00AF6D7C" w:rsidRDefault="00AF6D7C" w:rsidP="00AF6D7C">
            <w:pPr>
              <w:ind w:left="124" w:right="134"/>
              <w:jc w:val="both"/>
              <w:rPr>
                <w:rFonts w:ascii="Times New Roman" w:hAnsi="Times New Roman" w:cs="Times New Roman"/>
              </w:rPr>
            </w:pPr>
            <w:r>
              <w:rPr>
                <w:rFonts w:ascii="Times New Roman" w:hAnsi="Times New Roman" w:cs="Times New Roman"/>
              </w:rPr>
              <w:t>1. Для педагогических работников дошкольных образовательных организаций – 20 054,00 руб.,</w:t>
            </w:r>
          </w:p>
          <w:p w:rsidR="008B2676" w:rsidRPr="00AF6D7C" w:rsidRDefault="00AF6D7C" w:rsidP="00AF6D7C">
            <w:pPr>
              <w:ind w:left="124" w:right="134"/>
              <w:jc w:val="both"/>
              <w:rPr>
                <w:rFonts w:ascii="Times New Roman" w:hAnsi="Times New Roman" w:cs="Times New Roman"/>
              </w:rPr>
            </w:pPr>
            <w:r>
              <w:rPr>
                <w:rFonts w:ascii="Times New Roman" w:hAnsi="Times New Roman" w:cs="Times New Roman"/>
              </w:rPr>
              <w:t>2. Для педагогических работников образовательных организаций – 21 722,00 руб.</w:t>
            </w:r>
          </w:p>
        </w:tc>
        <w:tc>
          <w:tcPr>
            <w:tcW w:w="4898" w:type="dxa"/>
            <w:vMerge w:val="restart"/>
          </w:tcPr>
          <w:p w:rsidR="008B2676" w:rsidRPr="003153CF" w:rsidRDefault="008B2676" w:rsidP="003153CF">
            <w:pPr>
              <w:ind w:left="49" w:right="130"/>
              <w:jc w:val="both"/>
              <w:rPr>
                <w:rFonts w:ascii="Times New Roman" w:hAnsi="Times New Roman" w:cs="Times New Roman"/>
                <w:sz w:val="24"/>
                <w:szCs w:val="24"/>
              </w:rPr>
            </w:pPr>
            <w:r w:rsidRPr="003153CF">
              <w:rPr>
                <w:rFonts w:ascii="Times New Roman" w:hAnsi="Times New Roman" w:cs="Times New Roman"/>
                <w:sz w:val="24"/>
                <w:szCs w:val="24"/>
              </w:rPr>
              <w:t>Рост средней заработной платы в соответствии с законодательством Российской Федерации и Пермского края</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муниципальных дошкольных образовательных учреждений муниципальных</w:t>
            </w:r>
          </w:p>
        </w:tc>
        <w:tc>
          <w:tcPr>
            <w:tcW w:w="4883" w:type="dxa"/>
            <w:vMerge/>
          </w:tcPr>
          <w:p w:rsidR="008B2676" w:rsidRPr="003153CF" w:rsidRDefault="008B2676" w:rsidP="003153CF">
            <w:pPr>
              <w:rPr>
                <w:rFonts w:ascii="Times New Roman" w:hAnsi="Times New Roman" w:cs="Times New Roman"/>
                <w:sz w:val="24"/>
                <w:szCs w:val="24"/>
              </w:rPr>
            </w:pPr>
          </w:p>
        </w:tc>
        <w:tc>
          <w:tcPr>
            <w:tcW w:w="4898" w:type="dxa"/>
            <w:vMerge/>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муниципальных общеобразовательных учреждений</w:t>
            </w:r>
          </w:p>
        </w:tc>
        <w:tc>
          <w:tcPr>
            <w:tcW w:w="4883" w:type="dxa"/>
            <w:vMerge/>
          </w:tcPr>
          <w:p w:rsidR="008B2676" w:rsidRPr="003153CF" w:rsidRDefault="008B2676" w:rsidP="003153CF">
            <w:pPr>
              <w:rPr>
                <w:rFonts w:ascii="Times New Roman" w:hAnsi="Times New Roman" w:cs="Times New Roman"/>
                <w:sz w:val="24"/>
                <w:szCs w:val="24"/>
              </w:rPr>
            </w:pPr>
          </w:p>
        </w:tc>
        <w:tc>
          <w:tcPr>
            <w:tcW w:w="4898" w:type="dxa"/>
            <w:vMerge/>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учителей муниципальных общеобразовательных учреждений</w:t>
            </w:r>
          </w:p>
        </w:tc>
        <w:tc>
          <w:tcPr>
            <w:tcW w:w="4883" w:type="dxa"/>
            <w:vMerge/>
          </w:tcPr>
          <w:p w:rsidR="008B2676" w:rsidRPr="003153CF" w:rsidRDefault="008B2676" w:rsidP="003153CF">
            <w:pPr>
              <w:rPr>
                <w:rFonts w:ascii="Times New Roman" w:hAnsi="Times New Roman" w:cs="Times New Roman"/>
                <w:sz w:val="24"/>
                <w:szCs w:val="24"/>
              </w:rPr>
            </w:pPr>
          </w:p>
        </w:tc>
        <w:tc>
          <w:tcPr>
            <w:tcW w:w="4898" w:type="dxa"/>
            <w:vMerge/>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муниципальных учреждений культуры и искусства</w:t>
            </w:r>
          </w:p>
        </w:tc>
        <w:tc>
          <w:tcPr>
            <w:tcW w:w="4883" w:type="dxa"/>
            <w:vMerge/>
          </w:tcPr>
          <w:p w:rsidR="008B2676" w:rsidRPr="003153CF" w:rsidRDefault="008B2676" w:rsidP="003153CF">
            <w:pPr>
              <w:rPr>
                <w:rFonts w:ascii="Times New Roman" w:hAnsi="Times New Roman" w:cs="Times New Roman"/>
                <w:sz w:val="24"/>
                <w:szCs w:val="24"/>
              </w:rPr>
            </w:pPr>
          </w:p>
        </w:tc>
        <w:tc>
          <w:tcPr>
            <w:tcW w:w="4898" w:type="dxa"/>
            <w:vMerge/>
          </w:tcPr>
          <w:p w:rsidR="008B2676" w:rsidRPr="003153CF" w:rsidRDefault="008B2676" w:rsidP="003153CF">
            <w:pPr>
              <w:rPr>
                <w:rFonts w:ascii="Times New Roman" w:hAnsi="Times New Roman" w:cs="Times New Roman"/>
                <w:sz w:val="24"/>
                <w:szCs w:val="24"/>
              </w:rPr>
            </w:pPr>
          </w:p>
        </w:tc>
      </w:tr>
      <w:tr w:rsidR="0017607E" w:rsidRPr="003153CF" w:rsidTr="00AF6D7C">
        <w:tc>
          <w:tcPr>
            <w:tcW w:w="14567" w:type="dxa"/>
            <w:gridSpan w:val="3"/>
          </w:tcPr>
          <w:p w:rsidR="0017607E" w:rsidRPr="003153CF" w:rsidRDefault="0017607E" w:rsidP="003153CF">
            <w:pPr>
              <w:jc w:val="center"/>
              <w:rPr>
                <w:rFonts w:ascii="Times New Roman" w:hAnsi="Times New Roman" w:cs="Times New Roman"/>
                <w:sz w:val="24"/>
                <w:szCs w:val="24"/>
              </w:rPr>
            </w:pPr>
            <w:r w:rsidRPr="003153CF">
              <w:rPr>
                <w:rFonts w:ascii="Times New Roman" w:hAnsi="Times New Roman" w:cs="Times New Roman"/>
                <w:b/>
                <w:sz w:val="24"/>
                <w:szCs w:val="24"/>
              </w:rPr>
              <w:t>Дошкольное образование</w:t>
            </w:r>
          </w:p>
        </w:tc>
      </w:tr>
      <w:tr w:rsidR="0017607E" w:rsidRPr="003153CF" w:rsidTr="00AF6D7C">
        <w:tc>
          <w:tcPr>
            <w:tcW w:w="4786" w:type="dxa"/>
          </w:tcPr>
          <w:p w:rsidR="0017607E" w:rsidRPr="003153CF" w:rsidRDefault="0017607E" w:rsidP="003153CF">
            <w:pPr>
              <w:rPr>
                <w:rFonts w:ascii="Times New Roman" w:hAnsi="Times New Roman" w:cs="Times New Roman"/>
                <w:sz w:val="24"/>
                <w:szCs w:val="24"/>
              </w:rPr>
            </w:pPr>
            <w:r w:rsidRPr="003153CF">
              <w:rPr>
                <w:rFonts w:ascii="Times New Roman" w:hAnsi="Times New Roman" w:cs="Times New Roman"/>
                <w:sz w:val="24"/>
                <w:szCs w:val="24"/>
              </w:rPr>
              <w:t xml:space="preserve">9.Доля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w:t>
            </w:r>
            <w:r w:rsidRPr="003153CF">
              <w:rPr>
                <w:rFonts w:ascii="Times New Roman" w:hAnsi="Times New Roman" w:cs="Times New Roman"/>
                <w:sz w:val="24"/>
                <w:szCs w:val="24"/>
              </w:rPr>
              <w:lastRenderedPageBreak/>
              <w:t>возрасте 1 - 6 лет</w:t>
            </w:r>
          </w:p>
        </w:tc>
        <w:tc>
          <w:tcPr>
            <w:tcW w:w="4883" w:type="dxa"/>
          </w:tcPr>
          <w:p w:rsidR="0017607E" w:rsidRPr="003153CF" w:rsidRDefault="008B2676" w:rsidP="00FF2A66">
            <w:pPr>
              <w:rPr>
                <w:rFonts w:ascii="Times New Roman" w:hAnsi="Times New Roman" w:cs="Times New Roman"/>
                <w:sz w:val="24"/>
                <w:szCs w:val="24"/>
              </w:rPr>
            </w:pPr>
            <w:r w:rsidRPr="003153CF">
              <w:rPr>
                <w:rFonts w:ascii="Times New Roman" w:hAnsi="Times New Roman" w:cs="Times New Roman"/>
                <w:sz w:val="24"/>
                <w:szCs w:val="24"/>
              </w:rPr>
              <w:lastRenderedPageBreak/>
              <w:t xml:space="preserve">Доля детей, получающих дошкольную образовательную услугу и (или) услугу по содержанию в муниципальных образовательных учреждениях, имеет тенденцию к </w:t>
            </w:r>
            <w:r w:rsidR="006663A9">
              <w:rPr>
                <w:rFonts w:ascii="Times New Roman" w:hAnsi="Times New Roman" w:cs="Times New Roman"/>
                <w:sz w:val="24"/>
                <w:szCs w:val="24"/>
              </w:rPr>
              <w:t>уменьшению</w:t>
            </w:r>
            <w:r w:rsidRPr="003153CF">
              <w:rPr>
                <w:rFonts w:ascii="Times New Roman" w:hAnsi="Times New Roman" w:cs="Times New Roman"/>
                <w:sz w:val="24"/>
                <w:szCs w:val="24"/>
              </w:rPr>
              <w:t xml:space="preserve"> </w:t>
            </w:r>
            <w:r w:rsidRPr="003153CF">
              <w:rPr>
                <w:rFonts w:ascii="Times New Roman" w:eastAsia="Times New Roman" w:hAnsi="Times New Roman" w:cs="Times New Roman"/>
                <w:spacing w:val="-1"/>
                <w:sz w:val="24"/>
                <w:szCs w:val="24"/>
              </w:rPr>
              <w:t xml:space="preserve">за счёт </w:t>
            </w:r>
            <w:r w:rsidRPr="003153CF">
              <w:rPr>
                <w:rFonts w:ascii="Times New Roman" w:eastAsia="Times New Roman" w:hAnsi="Times New Roman" w:cs="Times New Roman"/>
                <w:spacing w:val="-2"/>
                <w:sz w:val="24"/>
                <w:szCs w:val="24"/>
              </w:rPr>
              <w:t xml:space="preserve">создания </w:t>
            </w:r>
            <w:r w:rsidRPr="003153CF">
              <w:rPr>
                <w:rFonts w:ascii="Times New Roman" w:eastAsia="Times New Roman" w:hAnsi="Times New Roman" w:cs="Times New Roman"/>
                <w:spacing w:val="-2"/>
                <w:sz w:val="24"/>
                <w:szCs w:val="24"/>
              </w:rPr>
              <w:lastRenderedPageBreak/>
              <w:t>дополнительных мест путем стр</w:t>
            </w:r>
            <w:r w:rsidR="006663A9">
              <w:rPr>
                <w:rFonts w:ascii="Times New Roman" w:eastAsia="Times New Roman" w:hAnsi="Times New Roman" w:cs="Times New Roman"/>
                <w:spacing w:val="-2"/>
                <w:sz w:val="24"/>
                <w:szCs w:val="24"/>
              </w:rPr>
              <w:t>оительства зданий детских садов и реконструкции зданий.</w:t>
            </w:r>
          </w:p>
        </w:tc>
        <w:tc>
          <w:tcPr>
            <w:tcW w:w="4898" w:type="dxa"/>
          </w:tcPr>
          <w:p w:rsidR="0017607E"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Созданы дополнительные места за счет  строительства здания дошкольной группы в с. Верх-</w:t>
            </w:r>
            <w:proofErr w:type="spellStart"/>
            <w:r w:rsidRPr="003153CF">
              <w:rPr>
                <w:rFonts w:ascii="Times New Roman" w:hAnsi="Times New Roman" w:cs="Times New Roman"/>
                <w:sz w:val="24"/>
                <w:szCs w:val="24"/>
              </w:rPr>
              <w:t>Иньва</w:t>
            </w:r>
            <w:proofErr w:type="spellEnd"/>
            <w:r w:rsidRPr="003153CF">
              <w:rPr>
                <w:rFonts w:ascii="Times New Roman" w:hAnsi="Times New Roman" w:cs="Times New Roman"/>
                <w:sz w:val="24"/>
                <w:szCs w:val="24"/>
              </w:rPr>
              <w:t xml:space="preserve"> на 25 мест. Открыта дополнительная группа на 25 мест в с. Верх-Юсьва за счет реконструкции внутреннего </w:t>
            </w:r>
            <w:r w:rsidRPr="003153CF">
              <w:rPr>
                <w:rFonts w:ascii="Times New Roman" w:hAnsi="Times New Roman" w:cs="Times New Roman"/>
                <w:sz w:val="24"/>
                <w:szCs w:val="24"/>
              </w:rPr>
              <w:lastRenderedPageBreak/>
              <w:t>помещения</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10.Доля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4883" w:type="dxa"/>
          </w:tcPr>
          <w:p w:rsidR="008B2676" w:rsidRPr="003153CF" w:rsidRDefault="008B2676" w:rsidP="00FF2A66">
            <w:pPr>
              <w:ind w:right="134"/>
              <w:jc w:val="both"/>
              <w:rPr>
                <w:rFonts w:ascii="Times New Roman" w:hAnsi="Times New Roman" w:cs="Times New Roman"/>
                <w:sz w:val="24"/>
                <w:szCs w:val="24"/>
              </w:rPr>
            </w:pPr>
            <w:r w:rsidRPr="003153CF">
              <w:rPr>
                <w:rFonts w:ascii="Times New Roman" w:hAnsi="Times New Roman" w:cs="Times New Roman"/>
                <w:sz w:val="24"/>
                <w:szCs w:val="24"/>
              </w:rPr>
              <w:t>Доля детей, стоящих в очереди уменьшилась в сравнении с 2015 годом за счёт создания дополнительных мест</w:t>
            </w:r>
          </w:p>
        </w:tc>
        <w:tc>
          <w:tcPr>
            <w:tcW w:w="4898" w:type="dxa"/>
          </w:tcPr>
          <w:p w:rsidR="008B2676" w:rsidRPr="003153CF" w:rsidRDefault="008B2676" w:rsidP="003153CF">
            <w:pPr>
              <w:ind w:left="136" w:right="130"/>
              <w:rPr>
                <w:rFonts w:ascii="Times New Roman" w:hAnsi="Times New Roman" w:cs="Times New Roman"/>
                <w:sz w:val="24"/>
                <w:szCs w:val="24"/>
              </w:rPr>
            </w:pPr>
            <w:r w:rsidRPr="003153CF">
              <w:rPr>
                <w:rFonts w:ascii="Times New Roman" w:hAnsi="Times New Roman" w:cs="Times New Roman"/>
                <w:sz w:val="24"/>
                <w:szCs w:val="24"/>
              </w:rPr>
              <w:t>Созданы дополнительные места</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883" w:type="dxa"/>
          </w:tcPr>
          <w:p w:rsidR="008B2676" w:rsidRPr="003153CF" w:rsidRDefault="008B2676" w:rsidP="00FF2A66">
            <w:pPr>
              <w:ind w:right="134"/>
              <w:jc w:val="both"/>
              <w:rPr>
                <w:rFonts w:ascii="Times New Roman" w:hAnsi="Times New Roman" w:cs="Times New Roman"/>
                <w:sz w:val="24"/>
                <w:szCs w:val="24"/>
              </w:rPr>
            </w:pPr>
            <w:r w:rsidRPr="003153CF">
              <w:rPr>
                <w:rFonts w:ascii="Times New Roman" w:hAnsi="Times New Roman" w:cs="Times New Roman"/>
                <w:sz w:val="24"/>
                <w:szCs w:val="24"/>
              </w:rPr>
              <w:t>Аварийных зданий ДОУ нет, т.к. своевременно проводится текущий и капитальный ремонт</w:t>
            </w:r>
          </w:p>
        </w:tc>
        <w:tc>
          <w:tcPr>
            <w:tcW w:w="4898" w:type="dxa"/>
          </w:tcPr>
          <w:p w:rsidR="008B2676" w:rsidRPr="003153CF" w:rsidRDefault="008B2676" w:rsidP="003153CF">
            <w:pPr>
              <w:ind w:left="136" w:right="130"/>
              <w:jc w:val="both"/>
              <w:rPr>
                <w:rFonts w:ascii="Times New Roman" w:hAnsi="Times New Roman" w:cs="Times New Roman"/>
                <w:sz w:val="24"/>
                <w:szCs w:val="24"/>
              </w:rPr>
            </w:pPr>
            <w:r w:rsidRPr="003153CF">
              <w:rPr>
                <w:rFonts w:ascii="Times New Roman" w:hAnsi="Times New Roman" w:cs="Times New Roman"/>
                <w:sz w:val="24"/>
                <w:szCs w:val="24"/>
              </w:rPr>
              <w:t>Своевременное проведение ремонтов</w:t>
            </w:r>
          </w:p>
        </w:tc>
      </w:tr>
      <w:tr w:rsidR="008B2676" w:rsidRPr="003153CF" w:rsidTr="00AF6D7C">
        <w:tc>
          <w:tcPr>
            <w:tcW w:w="14567" w:type="dxa"/>
            <w:gridSpan w:val="3"/>
          </w:tcPr>
          <w:p w:rsidR="008B2676" w:rsidRPr="003153CF" w:rsidRDefault="008B2676" w:rsidP="003153CF">
            <w:pPr>
              <w:jc w:val="center"/>
              <w:rPr>
                <w:rFonts w:ascii="Times New Roman" w:hAnsi="Times New Roman" w:cs="Times New Roman"/>
                <w:b/>
                <w:sz w:val="24"/>
                <w:szCs w:val="24"/>
              </w:rPr>
            </w:pPr>
            <w:r w:rsidRPr="003153CF">
              <w:rPr>
                <w:rFonts w:ascii="Times New Roman" w:hAnsi="Times New Roman" w:cs="Times New Roman"/>
                <w:b/>
                <w:sz w:val="24"/>
                <w:szCs w:val="24"/>
              </w:rPr>
              <w:t>Общее и дополнительное образование</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13.Доля выпускников муниципальных общеобразовательных учреждений, не получивших аттестат о среднем (полном) образовании</w:t>
            </w:r>
          </w:p>
        </w:tc>
        <w:tc>
          <w:tcPr>
            <w:tcW w:w="4883" w:type="dxa"/>
          </w:tcPr>
          <w:p w:rsidR="008B2676" w:rsidRPr="003153CF" w:rsidRDefault="008B2676" w:rsidP="00FF2A66">
            <w:pPr>
              <w:rPr>
                <w:rFonts w:ascii="Times New Roman" w:hAnsi="Times New Roman" w:cs="Times New Roman"/>
                <w:sz w:val="24"/>
                <w:szCs w:val="24"/>
              </w:rPr>
            </w:pPr>
            <w:r w:rsidRPr="003153CF">
              <w:rPr>
                <w:rFonts w:ascii="Times New Roman" w:hAnsi="Times New Roman" w:cs="Times New Roman"/>
                <w:sz w:val="24"/>
                <w:szCs w:val="24"/>
              </w:rPr>
              <w:t>98,5% выпускников сдали ЕГЭ по русскому языку и математике от общей численности выпускников</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Для исключения случаев не сдачи ЕГЭ по основным предметам составляются планы подготовки выпускников 11 классов по сдаче ЕГЭ. Школы работают по индивидуальным учебным планам. Подготовка выпускников ведется по материалам опубликованным на официальных сайтах. Обучающиеся знакомятся с рекомендациями по проведению ЕГЭ. Педагоги ежегодно проходят курсы повышения квалификации для подготовки детей к ЕГЭ. Проводится профориентационная работа среди выпускников </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14.Доля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883" w:type="dxa"/>
          </w:tcPr>
          <w:p w:rsidR="008B2676" w:rsidRPr="003153CF" w:rsidRDefault="008B2676" w:rsidP="00FF2A66">
            <w:pPr>
              <w:rPr>
                <w:rFonts w:ascii="Times New Roman" w:hAnsi="Times New Roman" w:cs="Times New Roman"/>
                <w:sz w:val="24"/>
                <w:szCs w:val="24"/>
              </w:rPr>
            </w:pPr>
            <w:r w:rsidRPr="003153CF">
              <w:rPr>
                <w:rFonts w:ascii="Times New Roman" w:hAnsi="Times New Roman" w:cs="Times New Roman"/>
                <w:sz w:val="24"/>
                <w:szCs w:val="24"/>
              </w:rPr>
              <w:t>Все школы соответствуют современным требованиям</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Образовательные учреждения активно внедряют ФГОС. Все школы соответствуют современным требованиям. Имеются интерактивные доски, кабинеты оснащены автоматизированными местами. Внедряются новые технологии в учебный процесс. </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15. Доля муниципальных </w:t>
            </w:r>
            <w:r w:rsidRPr="003153CF">
              <w:rPr>
                <w:rFonts w:ascii="Times New Roman" w:hAnsi="Times New Roman" w:cs="Times New Roman"/>
                <w:sz w:val="24"/>
                <w:szCs w:val="24"/>
              </w:rPr>
              <w:lastRenderedPageBreak/>
              <w:t>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883" w:type="dxa"/>
          </w:tcPr>
          <w:p w:rsidR="008B2676" w:rsidRPr="003153CF" w:rsidRDefault="008B2676" w:rsidP="00FF2A66">
            <w:pPr>
              <w:rPr>
                <w:rFonts w:ascii="Times New Roman" w:hAnsi="Times New Roman" w:cs="Times New Roman"/>
                <w:sz w:val="24"/>
                <w:szCs w:val="24"/>
              </w:rPr>
            </w:pPr>
            <w:r w:rsidRPr="003153CF">
              <w:rPr>
                <w:rFonts w:ascii="Times New Roman" w:hAnsi="Times New Roman" w:cs="Times New Roman"/>
                <w:sz w:val="24"/>
                <w:szCs w:val="24"/>
              </w:rPr>
              <w:lastRenderedPageBreak/>
              <w:t xml:space="preserve">Все муниципальные общеобразовательные </w:t>
            </w:r>
            <w:r w:rsidRPr="003153CF">
              <w:rPr>
                <w:rFonts w:ascii="Times New Roman" w:hAnsi="Times New Roman" w:cs="Times New Roman"/>
                <w:sz w:val="24"/>
                <w:szCs w:val="24"/>
              </w:rPr>
              <w:lastRenderedPageBreak/>
              <w:t>учреждения соответствуют современным требованиям</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 xml:space="preserve">В соответствии с ФГОС в образовательных </w:t>
            </w:r>
            <w:r w:rsidRPr="003153CF">
              <w:rPr>
                <w:rFonts w:ascii="Times New Roman" w:hAnsi="Times New Roman" w:cs="Times New Roman"/>
                <w:sz w:val="24"/>
                <w:szCs w:val="24"/>
              </w:rPr>
              <w:lastRenderedPageBreak/>
              <w:t>организациях обновляется материально-техническая база. Ежегодно проводятся текущие ремонты зданий</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16.Доля детей первой и второй групп</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здоровья в общей численности обучающихся в муниципальных общеобразовательных учреждениях</w:t>
            </w:r>
          </w:p>
        </w:tc>
        <w:tc>
          <w:tcPr>
            <w:tcW w:w="4883" w:type="dxa"/>
          </w:tcPr>
          <w:p w:rsidR="008B2676" w:rsidRPr="003153CF" w:rsidRDefault="008B2676" w:rsidP="00FF2A66">
            <w:pPr>
              <w:ind w:right="134"/>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t>Доля детей первой и второй группы здоровья уменьшилась  в виду того, что большая часть детей имеют патологии с рождения. Вне образовательных учреждений дети ведут малоподвижный образ жизни</w:t>
            </w:r>
          </w:p>
        </w:tc>
        <w:tc>
          <w:tcPr>
            <w:tcW w:w="4898" w:type="dxa"/>
          </w:tcPr>
          <w:p w:rsidR="008B2676" w:rsidRPr="003153CF" w:rsidRDefault="008B2676" w:rsidP="003153CF">
            <w:pPr>
              <w:ind w:left="136" w:right="130"/>
              <w:jc w:val="both"/>
              <w:rPr>
                <w:rFonts w:ascii="Times New Roman" w:hAnsi="Times New Roman" w:cs="Times New Roman"/>
                <w:sz w:val="24"/>
                <w:szCs w:val="24"/>
              </w:rPr>
            </w:pPr>
            <w:r w:rsidRPr="003153CF">
              <w:rPr>
                <w:rFonts w:ascii="Times New Roman" w:hAnsi="Times New Roman" w:cs="Times New Roman"/>
                <w:sz w:val="24"/>
                <w:szCs w:val="24"/>
              </w:rPr>
              <w:t>Пропаганда здорового образа жизни.</w:t>
            </w:r>
          </w:p>
          <w:p w:rsidR="008B2676" w:rsidRPr="003153CF" w:rsidRDefault="008B2676" w:rsidP="003153CF">
            <w:pPr>
              <w:ind w:left="136" w:right="130"/>
              <w:jc w:val="both"/>
              <w:rPr>
                <w:rFonts w:ascii="Times New Roman" w:hAnsi="Times New Roman" w:cs="Times New Roman"/>
                <w:sz w:val="24"/>
                <w:szCs w:val="24"/>
              </w:rPr>
            </w:pPr>
            <w:r w:rsidRPr="003153CF">
              <w:rPr>
                <w:rFonts w:ascii="Times New Roman" w:hAnsi="Times New Roman" w:cs="Times New Roman"/>
                <w:sz w:val="24"/>
                <w:szCs w:val="24"/>
              </w:rPr>
              <w:t xml:space="preserve">Приведение условий обучения в соответствие с нормативными требованиями </w:t>
            </w:r>
            <w:proofErr w:type="spellStart"/>
            <w:r w:rsidRPr="003153CF">
              <w:rPr>
                <w:rFonts w:ascii="Times New Roman" w:hAnsi="Times New Roman" w:cs="Times New Roman"/>
                <w:sz w:val="24"/>
                <w:szCs w:val="24"/>
              </w:rPr>
              <w:t>СаНПиН</w:t>
            </w:r>
            <w:proofErr w:type="spellEnd"/>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17.Доля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4883" w:type="dxa"/>
          </w:tcPr>
          <w:p w:rsidR="008B2676" w:rsidRPr="003153CF" w:rsidRDefault="008B2676" w:rsidP="00FF2A66">
            <w:pPr>
              <w:rPr>
                <w:rFonts w:ascii="Times New Roman" w:hAnsi="Times New Roman" w:cs="Times New Roman"/>
                <w:sz w:val="24"/>
                <w:szCs w:val="24"/>
              </w:rPr>
            </w:pPr>
            <w:r w:rsidRPr="003153CF">
              <w:rPr>
                <w:rFonts w:ascii="Times New Roman" w:hAnsi="Times New Roman" w:cs="Times New Roman"/>
                <w:sz w:val="24"/>
                <w:szCs w:val="24"/>
              </w:rPr>
              <w:t>Все учащиеся учатся в одну смену</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Состояние зданий ОО позволяет организовать обучение в одну смену</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18.Расходы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4883" w:type="dxa"/>
          </w:tcPr>
          <w:p w:rsidR="008B2676" w:rsidRPr="003153CF" w:rsidRDefault="008B2676" w:rsidP="00FF2A66">
            <w:pPr>
              <w:ind w:right="134"/>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t>Расходы бюджета муниципального образования на общее образование в расчете на 1 обучающегося в ОО  осталось практически на уровне 2015 года</w:t>
            </w:r>
          </w:p>
        </w:tc>
        <w:tc>
          <w:tcPr>
            <w:tcW w:w="4898" w:type="dxa"/>
          </w:tcPr>
          <w:p w:rsidR="008B2676" w:rsidRPr="003153CF" w:rsidRDefault="008B2676" w:rsidP="003153CF">
            <w:pPr>
              <w:ind w:left="136" w:right="130"/>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t>Бюджет формируется согласно стоимости муниципальной услуги на выполнение муниципального задания и объема расходов требуемых на реализацию муниципальных программ в сфере образования</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19.Доля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883" w:type="dxa"/>
          </w:tcPr>
          <w:p w:rsidR="008B2676" w:rsidRPr="003153CF" w:rsidRDefault="008B2676" w:rsidP="00FF2A66">
            <w:pPr>
              <w:ind w:right="134"/>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t>Количество детей, получающих услуги по дополнительному образованию в организациях различной организационно-</w:t>
            </w:r>
            <w:r w:rsidRPr="003153CF">
              <w:rPr>
                <w:rFonts w:ascii="Times New Roman" w:hAnsi="Times New Roman" w:cs="Times New Roman"/>
                <w:color w:val="auto"/>
                <w:sz w:val="24"/>
                <w:szCs w:val="24"/>
              </w:rPr>
              <w:softHyphen/>
              <w:t xml:space="preserve">правовой формы и формы собственности увеличивается </w:t>
            </w:r>
          </w:p>
        </w:tc>
        <w:tc>
          <w:tcPr>
            <w:tcW w:w="4898" w:type="dxa"/>
          </w:tcPr>
          <w:p w:rsidR="008B2676" w:rsidRPr="003153CF" w:rsidRDefault="008B2676" w:rsidP="003153CF">
            <w:pPr>
              <w:ind w:left="136" w:right="130"/>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t xml:space="preserve">Количество детей, получающих услуги по дополнительному образованию в организациях различной </w:t>
            </w:r>
            <w:proofErr w:type="spellStart"/>
            <w:r w:rsidRPr="003153CF">
              <w:rPr>
                <w:rFonts w:ascii="Times New Roman" w:hAnsi="Times New Roman" w:cs="Times New Roman"/>
                <w:color w:val="auto"/>
                <w:sz w:val="24"/>
                <w:szCs w:val="24"/>
              </w:rPr>
              <w:t>организационно</w:t>
            </w:r>
            <w:r w:rsidRPr="003153CF">
              <w:rPr>
                <w:rFonts w:ascii="Times New Roman" w:hAnsi="Times New Roman" w:cs="Times New Roman"/>
                <w:color w:val="auto"/>
                <w:sz w:val="24"/>
                <w:szCs w:val="24"/>
              </w:rPr>
              <w:softHyphen/>
              <w:t>правовой</w:t>
            </w:r>
            <w:proofErr w:type="spellEnd"/>
            <w:r w:rsidRPr="003153CF">
              <w:rPr>
                <w:rFonts w:ascii="Times New Roman" w:hAnsi="Times New Roman" w:cs="Times New Roman"/>
                <w:color w:val="auto"/>
                <w:sz w:val="24"/>
                <w:szCs w:val="24"/>
              </w:rPr>
              <w:t xml:space="preserve"> формы и формы собственности увеличивается  при проведении новых форм услуг.</w:t>
            </w:r>
          </w:p>
        </w:tc>
      </w:tr>
      <w:tr w:rsidR="008B2676" w:rsidRPr="003153CF" w:rsidTr="00AF6D7C">
        <w:tc>
          <w:tcPr>
            <w:tcW w:w="14567" w:type="dxa"/>
            <w:gridSpan w:val="3"/>
          </w:tcPr>
          <w:p w:rsidR="008B2676" w:rsidRPr="003153CF" w:rsidRDefault="008B2676" w:rsidP="003153CF">
            <w:pPr>
              <w:jc w:val="center"/>
              <w:rPr>
                <w:rFonts w:ascii="Times New Roman" w:hAnsi="Times New Roman" w:cs="Times New Roman"/>
                <w:b/>
                <w:sz w:val="24"/>
                <w:szCs w:val="24"/>
              </w:rPr>
            </w:pPr>
            <w:r w:rsidRPr="003153CF">
              <w:rPr>
                <w:rFonts w:ascii="Times New Roman" w:hAnsi="Times New Roman" w:cs="Times New Roman"/>
                <w:b/>
                <w:sz w:val="24"/>
                <w:szCs w:val="24"/>
              </w:rPr>
              <w:t>Культура</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20.Уровень фактической обеспеченности учреждениями культуры от нормативной потребности:</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клубами и учреждениями </w:t>
            </w:r>
            <w:proofErr w:type="spellStart"/>
            <w:r w:rsidRPr="003153CF">
              <w:rPr>
                <w:rFonts w:ascii="Times New Roman" w:hAnsi="Times New Roman" w:cs="Times New Roman"/>
                <w:sz w:val="24"/>
                <w:szCs w:val="24"/>
              </w:rPr>
              <w:t>клубноготипа</w:t>
            </w:r>
            <w:proofErr w:type="spellEnd"/>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библиотеками</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парками культуры и отдыха</w:t>
            </w:r>
          </w:p>
        </w:tc>
        <w:tc>
          <w:tcPr>
            <w:tcW w:w="4883"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ind w:right="134"/>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lastRenderedPageBreak/>
              <w:t>Полная обеспеченность учреждениями клубного типа, библиотеками в соответствии с нормативами.</w:t>
            </w:r>
          </w:p>
          <w:p w:rsidR="008B2676" w:rsidRPr="003153CF" w:rsidRDefault="008B2676" w:rsidP="003153CF">
            <w:pPr>
              <w:ind w:right="134"/>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t>Парков культуры и отдыха нет.</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Проведение оптимизации сети учреждений культуры</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21.Доля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883"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ind w:right="134"/>
              <w:jc w:val="both"/>
              <w:rPr>
                <w:rFonts w:ascii="Times New Roman" w:hAnsi="Times New Roman" w:cs="Times New Roman"/>
                <w:sz w:val="24"/>
                <w:szCs w:val="24"/>
                <w:lang w:eastAsia="en-US"/>
              </w:rPr>
            </w:pPr>
            <w:r w:rsidRPr="003153CF">
              <w:rPr>
                <w:rFonts w:ascii="Times New Roman" w:eastAsia="Times New Roman" w:hAnsi="Times New Roman" w:cs="Times New Roman"/>
                <w:color w:val="auto"/>
                <w:sz w:val="24"/>
                <w:szCs w:val="24"/>
                <w:lang w:eastAsia="en-US"/>
              </w:rPr>
              <w:t>Здания 16 учреждений культуры из 68 требуют капитального ремонта. В аварийном состоянии зданий нет</w:t>
            </w:r>
          </w:p>
          <w:p w:rsidR="008B2676" w:rsidRPr="003153CF" w:rsidRDefault="008B2676" w:rsidP="003153CF">
            <w:pPr>
              <w:rPr>
                <w:rFonts w:ascii="Times New Roman" w:hAnsi="Times New Roman" w:cs="Times New Roman"/>
                <w:sz w:val="24"/>
                <w:szCs w:val="24"/>
                <w:lang w:eastAsia="en-US"/>
              </w:rPr>
            </w:pPr>
          </w:p>
        </w:tc>
        <w:tc>
          <w:tcPr>
            <w:tcW w:w="4898"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ind w:right="130"/>
              <w:jc w:val="both"/>
              <w:rPr>
                <w:rFonts w:ascii="Times New Roman" w:hAnsi="Times New Roman" w:cs="Times New Roman"/>
                <w:sz w:val="24"/>
                <w:szCs w:val="24"/>
                <w:lang w:eastAsia="en-US"/>
              </w:rPr>
            </w:pPr>
            <w:r w:rsidRPr="003153CF">
              <w:rPr>
                <w:rFonts w:ascii="Times New Roman" w:eastAsia="Times New Roman" w:hAnsi="Times New Roman" w:cs="Times New Roman"/>
                <w:color w:val="auto"/>
                <w:sz w:val="24"/>
                <w:szCs w:val="24"/>
                <w:lang w:eastAsia="en-US"/>
              </w:rPr>
              <w:t xml:space="preserve">Данный показатель сократится, в связи с вводом в 2017 году нового здания </w:t>
            </w:r>
            <w:r w:rsidRPr="003153CF">
              <w:rPr>
                <w:rFonts w:ascii="Times New Roman" w:hAnsi="Times New Roman" w:cs="Times New Roman"/>
                <w:sz w:val="24"/>
                <w:szCs w:val="24"/>
                <w:lang w:eastAsia="en-US"/>
              </w:rPr>
              <w:t>Белоевского СКДЦ</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883" w:type="dxa"/>
            <w:tcBorders>
              <w:top w:val="single" w:sz="4" w:space="0" w:color="auto"/>
              <w:left w:val="single" w:sz="4" w:space="0" w:color="auto"/>
              <w:bottom w:val="single" w:sz="4" w:space="0" w:color="auto"/>
              <w:right w:val="single" w:sz="4" w:space="0" w:color="auto"/>
            </w:tcBorders>
          </w:tcPr>
          <w:p w:rsidR="008B2676" w:rsidRPr="003153CF" w:rsidRDefault="00535C49" w:rsidP="003153CF">
            <w:pPr>
              <w:rPr>
                <w:rFonts w:ascii="Times New Roman" w:hAnsi="Times New Roman" w:cs="Times New Roman"/>
                <w:sz w:val="24"/>
                <w:szCs w:val="24"/>
                <w:lang w:eastAsia="en-US"/>
              </w:rPr>
            </w:pPr>
            <w:r>
              <w:rPr>
                <w:rFonts w:ascii="Times New Roman" w:hAnsi="Times New Roman" w:cs="Times New Roman"/>
                <w:sz w:val="24"/>
                <w:szCs w:val="24"/>
                <w:lang w:eastAsia="en-US"/>
              </w:rPr>
              <w:t>В районе – 2</w:t>
            </w:r>
            <w:r w:rsidR="008B2676" w:rsidRPr="003153CF">
              <w:rPr>
                <w:rFonts w:ascii="Times New Roman" w:hAnsi="Times New Roman" w:cs="Times New Roman"/>
                <w:sz w:val="24"/>
                <w:szCs w:val="24"/>
                <w:lang w:eastAsia="en-US"/>
              </w:rPr>
              <w:t xml:space="preserve"> объекта культурного  наследия, находящихся</w:t>
            </w:r>
            <w:r>
              <w:rPr>
                <w:rFonts w:ascii="Times New Roman" w:hAnsi="Times New Roman" w:cs="Times New Roman"/>
                <w:sz w:val="24"/>
                <w:szCs w:val="24"/>
                <w:lang w:eastAsia="en-US"/>
              </w:rPr>
              <w:t xml:space="preserve"> в муниципальной собственности, которые не требуют</w:t>
            </w:r>
            <w:r w:rsidRPr="003153CF">
              <w:rPr>
                <w:rFonts w:ascii="Times New Roman" w:hAnsi="Times New Roman" w:cs="Times New Roman"/>
                <w:sz w:val="24"/>
                <w:szCs w:val="24"/>
              </w:rPr>
              <w:t xml:space="preserve"> консервации или реставрации</w:t>
            </w:r>
          </w:p>
        </w:tc>
        <w:tc>
          <w:tcPr>
            <w:tcW w:w="4898"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t>В прогнозном периоде на 2017-019 годы  показатель остаётся неизмен</w:t>
            </w:r>
            <w:r w:rsidR="00535C49">
              <w:rPr>
                <w:rFonts w:ascii="Times New Roman" w:hAnsi="Times New Roman" w:cs="Times New Roman"/>
                <w:sz w:val="24"/>
                <w:szCs w:val="24"/>
                <w:lang w:eastAsia="en-US"/>
              </w:rPr>
              <w:t>ным.</w:t>
            </w:r>
          </w:p>
        </w:tc>
      </w:tr>
      <w:tr w:rsidR="008B2676" w:rsidRPr="003153CF" w:rsidTr="00AF6D7C">
        <w:tc>
          <w:tcPr>
            <w:tcW w:w="14567" w:type="dxa"/>
            <w:gridSpan w:val="3"/>
          </w:tcPr>
          <w:p w:rsidR="008B2676" w:rsidRPr="003153CF" w:rsidRDefault="008B2676" w:rsidP="003153CF">
            <w:pPr>
              <w:jc w:val="center"/>
              <w:rPr>
                <w:rFonts w:ascii="Times New Roman" w:hAnsi="Times New Roman" w:cs="Times New Roman"/>
                <w:b/>
                <w:sz w:val="24"/>
                <w:szCs w:val="24"/>
              </w:rPr>
            </w:pPr>
            <w:r w:rsidRPr="003153CF">
              <w:rPr>
                <w:rFonts w:ascii="Times New Roman" w:hAnsi="Times New Roman" w:cs="Times New Roman"/>
                <w:b/>
                <w:sz w:val="24"/>
                <w:szCs w:val="24"/>
              </w:rPr>
              <w:t>Физическая культура и спорт</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23.Доля населения, систематически занимающегося физической культурой и спортом</w:t>
            </w:r>
          </w:p>
        </w:tc>
        <w:tc>
          <w:tcPr>
            <w:tcW w:w="4883"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ind w:right="134"/>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t>Наблюдается тенденция увеличения доли населения, систематически занимающегося физической культурой и спортом. На данный показатель повлияли следующее:</w:t>
            </w:r>
          </w:p>
          <w:p w:rsidR="008B2676" w:rsidRPr="003153CF" w:rsidRDefault="008B2676" w:rsidP="003153CF">
            <w:pPr>
              <w:ind w:right="134"/>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t>- создание новых  общественных объединений, кружков, секций по различным направлениям физической культуры в поселениях района при СКДЦ;</w:t>
            </w:r>
          </w:p>
          <w:p w:rsidR="008B2676" w:rsidRPr="003153CF" w:rsidRDefault="008B2676" w:rsidP="003153CF">
            <w:pPr>
              <w:ind w:right="134"/>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t>- строительство новых малобюджетных площадок в поселениях Кудымкарского муниципального района;</w:t>
            </w:r>
          </w:p>
          <w:p w:rsidR="008B2676" w:rsidRPr="003153CF" w:rsidRDefault="008B2676" w:rsidP="003153CF">
            <w:pPr>
              <w:ind w:right="134"/>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t xml:space="preserve">- увеличение  спортивно-массовых мероприятий для жителей района. </w:t>
            </w:r>
          </w:p>
        </w:tc>
        <w:tc>
          <w:tcPr>
            <w:tcW w:w="4898"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ind w:right="130"/>
              <w:jc w:val="both"/>
              <w:rPr>
                <w:rFonts w:ascii="Times New Roman" w:hAnsi="Times New Roman" w:cs="Times New Roman"/>
                <w:sz w:val="24"/>
                <w:szCs w:val="24"/>
                <w:lang w:eastAsia="en-US"/>
              </w:rPr>
            </w:pPr>
            <w:r w:rsidRPr="003153CF">
              <w:rPr>
                <w:rFonts w:ascii="Times New Roman" w:hAnsi="Times New Roman" w:cs="Times New Roman"/>
                <w:sz w:val="24"/>
                <w:szCs w:val="24"/>
                <w:lang w:eastAsia="en-US"/>
              </w:rPr>
              <w:t>Увеличение финансирования с принятием Программы позволит и дальше привлекать население к занятиям физкультурой и спортом: строительство спортивных площадок, проведение различных спортивных мероприятий, приобретение спортивного инвентаря</w:t>
            </w:r>
          </w:p>
          <w:p w:rsidR="008B2676" w:rsidRPr="003153CF" w:rsidRDefault="008B2676" w:rsidP="003153CF">
            <w:pPr>
              <w:rPr>
                <w:rFonts w:ascii="Times New Roman" w:hAnsi="Times New Roman" w:cs="Times New Roman"/>
                <w:sz w:val="24"/>
                <w:szCs w:val="24"/>
                <w:lang w:eastAsia="en-US"/>
              </w:rPr>
            </w:pPr>
          </w:p>
          <w:p w:rsidR="008B2676" w:rsidRPr="003153CF" w:rsidRDefault="008B2676" w:rsidP="003153CF">
            <w:pPr>
              <w:rPr>
                <w:rFonts w:ascii="Times New Roman" w:hAnsi="Times New Roman" w:cs="Times New Roman"/>
                <w:sz w:val="24"/>
                <w:szCs w:val="24"/>
                <w:lang w:eastAsia="en-US"/>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23 (1). Доля обучающихся, систематически занимающихся физической культурой и спортом, в общей численности обучающихся</w:t>
            </w:r>
          </w:p>
        </w:tc>
        <w:tc>
          <w:tcPr>
            <w:tcW w:w="4883"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ind w:right="134"/>
              <w:jc w:val="both"/>
              <w:rPr>
                <w:rFonts w:ascii="Times New Roman" w:hAnsi="Times New Roman" w:cs="Times New Roman"/>
                <w:color w:val="auto"/>
                <w:sz w:val="24"/>
                <w:szCs w:val="24"/>
                <w:lang w:eastAsia="en-US"/>
              </w:rPr>
            </w:pPr>
            <w:r w:rsidRPr="003153CF">
              <w:rPr>
                <w:rFonts w:ascii="Times New Roman" w:hAnsi="Times New Roman" w:cs="Times New Roman"/>
                <w:sz w:val="24"/>
                <w:szCs w:val="24"/>
                <w:lang w:eastAsia="en-US"/>
              </w:rPr>
              <w:t>Доля обучающихся, систематически занимающихся физической культурой и спортом, в общей численности обучающихся</w:t>
            </w:r>
            <w:r w:rsidRPr="003153CF">
              <w:rPr>
                <w:rFonts w:ascii="Times New Roman" w:hAnsi="Times New Roman" w:cs="Times New Roman"/>
                <w:color w:val="auto"/>
                <w:sz w:val="24"/>
                <w:szCs w:val="24"/>
                <w:lang w:eastAsia="en-US"/>
              </w:rPr>
              <w:t xml:space="preserve"> по сравнению с 2015 годом сократилась, так как прекратил работу краевой проект «Школьный спортивный клуб» в связи с отсутствием краевого финансирования</w:t>
            </w:r>
          </w:p>
        </w:tc>
        <w:tc>
          <w:tcPr>
            <w:tcW w:w="4898" w:type="dxa"/>
            <w:tcBorders>
              <w:top w:val="single" w:sz="4" w:space="0" w:color="auto"/>
              <w:left w:val="single" w:sz="4" w:space="0" w:color="auto"/>
              <w:bottom w:val="single" w:sz="4" w:space="0" w:color="auto"/>
              <w:right w:val="single" w:sz="4" w:space="0" w:color="auto"/>
            </w:tcBorders>
          </w:tcPr>
          <w:p w:rsidR="008B2676" w:rsidRPr="003153CF" w:rsidRDefault="008B2676" w:rsidP="003153CF">
            <w:pPr>
              <w:ind w:right="130"/>
              <w:jc w:val="both"/>
              <w:rPr>
                <w:rFonts w:ascii="Times New Roman" w:hAnsi="Times New Roman" w:cs="Times New Roman"/>
                <w:sz w:val="24"/>
                <w:szCs w:val="24"/>
                <w:lang w:eastAsia="en-US"/>
              </w:rPr>
            </w:pPr>
            <w:r w:rsidRPr="003153CF">
              <w:rPr>
                <w:rFonts w:ascii="Times New Roman" w:hAnsi="Times New Roman" w:cs="Times New Roman"/>
                <w:color w:val="auto"/>
                <w:sz w:val="24"/>
                <w:szCs w:val="24"/>
                <w:lang w:eastAsia="en-US"/>
              </w:rPr>
              <w:t>Увеличение количества детей, систематически занимающихся физической культурой и спортом, проведение информационной работы, системы мероприятий направленных на популяризацию спорта, здорового образа жизни.</w:t>
            </w:r>
          </w:p>
        </w:tc>
      </w:tr>
      <w:tr w:rsidR="008B2676" w:rsidRPr="003153CF" w:rsidTr="00AF6D7C">
        <w:tc>
          <w:tcPr>
            <w:tcW w:w="14567" w:type="dxa"/>
            <w:gridSpan w:val="3"/>
          </w:tcPr>
          <w:p w:rsidR="008B2676" w:rsidRPr="003153CF" w:rsidRDefault="008B2676" w:rsidP="003153CF">
            <w:pPr>
              <w:jc w:val="center"/>
              <w:rPr>
                <w:rFonts w:ascii="Times New Roman" w:hAnsi="Times New Roman" w:cs="Times New Roman"/>
                <w:b/>
                <w:sz w:val="24"/>
                <w:szCs w:val="24"/>
              </w:rPr>
            </w:pPr>
            <w:r w:rsidRPr="003153CF">
              <w:rPr>
                <w:rFonts w:ascii="Times New Roman" w:hAnsi="Times New Roman" w:cs="Times New Roman"/>
                <w:b/>
                <w:sz w:val="24"/>
                <w:szCs w:val="24"/>
              </w:rPr>
              <w:lastRenderedPageBreak/>
              <w:t>Жилищное строительство и обеспечение граждан жильем</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24.Общая площадь жилых помещений, приходящаяся в среднем на одного жителя, - всего в </w:t>
            </w:r>
            <w:proofErr w:type="spellStart"/>
            <w:r w:rsidRPr="003153CF">
              <w:rPr>
                <w:rFonts w:ascii="Times New Roman" w:hAnsi="Times New Roman" w:cs="Times New Roman"/>
                <w:sz w:val="24"/>
                <w:szCs w:val="24"/>
              </w:rPr>
              <w:t>т.ч</w:t>
            </w:r>
            <w:proofErr w:type="spellEnd"/>
            <w:r w:rsidRPr="003153CF">
              <w:rPr>
                <w:rFonts w:ascii="Times New Roman" w:hAnsi="Times New Roman" w:cs="Times New Roman"/>
                <w:sz w:val="24"/>
                <w:szCs w:val="24"/>
              </w:rPr>
              <w:t>. введенная в действие за один год</w:t>
            </w:r>
          </w:p>
        </w:tc>
        <w:tc>
          <w:tcPr>
            <w:tcW w:w="4883" w:type="dxa"/>
          </w:tcPr>
          <w:p w:rsidR="008B2676" w:rsidRPr="003153CF" w:rsidRDefault="008B2676" w:rsidP="003153CF">
            <w:pPr>
              <w:jc w:val="both"/>
              <w:rPr>
                <w:rFonts w:ascii="Times New Roman" w:hAnsi="Times New Roman" w:cs="Times New Roman"/>
                <w:sz w:val="24"/>
                <w:szCs w:val="24"/>
              </w:rPr>
            </w:pPr>
            <w:r w:rsidRPr="003153CF">
              <w:rPr>
                <w:rFonts w:ascii="Times New Roman" w:eastAsia="Times New Roman" w:hAnsi="Times New Roman" w:cs="Times New Roman"/>
                <w:sz w:val="24"/>
                <w:szCs w:val="24"/>
              </w:rPr>
              <w:t xml:space="preserve">Общая площадь жилых помещений, приходящаяся на 1 жителя увеличивается и составляет 20,4 </w:t>
            </w:r>
            <w:proofErr w:type="spellStart"/>
            <w:r w:rsidRPr="003153CF">
              <w:rPr>
                <w:rFonts w:ascii="Times New Roman" w:eastAsia="Times New Roman" w:hAnsi="Times New Roman" w:cs="Times New Roman"/>
                <w:sz w:val="24"/>
                <w:szCs w:val="24"/>
              </w:rPr>
              <w:t>кв.м</w:t>
            </w:r>
            <w:proofErr w:type="spellEnd"/>
            <w:r w:rsidRPr="003153CF">
              <w:rPr>
                <w:rFonts w:ascii="Times New Roman" w:eastAsia="Times New Roman" w:hAnsi="Times New Roman" w:cs="Times New Roman"/>
                <w:sz w:val="24"/>
                <w:szCs w:val="24"/>
              </w:rPr>
              <w:t xml:space="preserve">., в том числе введенная за год </w:t>
            </w:r>
            <w:r w:rsidRPr="003153CF">
              <w:rPr>
                <w:rFonts w:ascii="Times New Roman" w:eastAsia="Times New Roman" w:hAnsi="Times New Roman" w:cs="Times New Roman"/>
                <w:color w:val="auto"/>
                <w:sz w:val="24"/>
                <w:szCs w:val="24"/>
              </w:rPr>
              <w:t xml:space="preserve">0,37 </w:t>
            </w:r>
            <w:proofErr w:type="spellStart"/>
            <w:r w:rsidRPr="003153CF">
              <w:rPr>
                <w:rFonts w:ascii="Times New Roman" w:eastAsia="Times New Roman" w:hAnsi="Times New Roman" w:cs="Times New Roman"/>
                <w:sz w:val="24"/>
                <w:szCs w:val="24"/>
              </w:rPr>
              <w:t>кв.м</w:t>
            </w:r>
            <w:proofErr w:type="spellEnd"/>
            <w:r w:rsidRPr="003153CF">
              <w:rPr>
                <w:rFonts w:ascii="Times New Roman" w:eastAsia="Times New Roman" w:hAnsi="Times New Roman" w:cs="Times New Roman"/>
                <w:sz w:val="24"/>
                <w:szCs w:val="24"/>
              </w:rPr>
              <w:t xml:space="preserve">.. За 2016 год введено </w:t>
            </w:r>
            <w:r w:rsidRPr="003153CF">
              <w:rPr>
                <w:rFonts w:ascii="Times New Roman" w:eastAsia="Times New Roman" w:hAnsi="Times New Roman" w:cs="Times New Roman"/>
                <w:color w:val="auto"/>
                <w:sz w:val="24"/>
                <w:szCs w:val="24"/>
              </w:rPr>
              <w:t xml:space="preserve">8429 </w:t>
            </w:r>
            <w:r w:rsidRPr="003153CF">
              <w:rPr>
                <w:rFonts w:ascii="Times New Roman" w:eastAsia="Times New Roman" w:hAnsi="Times New Roman" w:cs="Times New Roman"/>
                <w:sz w:val="24"/>
                <w:szCs w:val="24"/>
              </w:rPr>
              <w:t xml:space="preserve">кв. м. жилья, что значительно превышает плановый показатель. </w:t>
            </w:r>
          </w:p>
        </w:tc>
        <w:tc>
          <w:tcPr>
            <w:tcW w:w="4898" w:type="dxa"/>
          </w:tcPr>
          <w:p w:rsidR="008B2676" w:rsidRPr="003153CF" w:rsidRDefault="008B2676" w:rsidP="003153CF">
            <w:pPr>
              <w:jc w:val="both"/>
              <w:rPr>
                <w:rFonts w:ascii="Times New Roman" w:hAnsi="Times New Roman" w:cs="Times New Roman"/>
                <w:sz w:val="24"/>
                <w:szCs w:val="24"/>
              </w:rPr>
            </w:pPr>
            <w:r w:rsidRPr="003153CF">
              <w:rPr>
                <w:rFonts w:ascii="Times New Roman" w:hAnsi="Times New Roman" w:cs="Times New Roman"/>
                <w:sz w:val="24"/>
                <w:szCs w:val="24"/>
              </w:rPr>
              <w:t xml:space="preserve">В прогнозном периоде показатель рассчитан в соответствии с Соглашением о взаимодействии Правительства Пермского края и муниципальным образованием «Кудымкарский муниципальный район» на 2017-2018 годы планируется: 2017 г. – 6500,0 </w:t>
            </w:r>
            <w:proofErr w:type="spellStart"/>
            <w:r w:rsidRPr="003153CF">
              <w:rPr>
                <w:rFonts w:ascii="Times New Roman" w:hAnsi="Times New Roman" w:cs="Times New Roman"/>
                <w:sz w:val="24"/>
                <w:szCs w:val="24"/>
              </w:rPr>
              <w:t>кв.м</w:t>
            </w:r>
            <w:proofErr w:type="spellEnd"/>
            <w:r w:rsidRPr="003153CF">
              <w:rPr>
                <w:rFonts w:ascii="Times New Roman" w:hAnsi="Times New Roman" w:cs="Times New Roman"/>
                <w:sz w:val="24"/>
                <w:szCs w:val="24"/>
              </w:rPr>
              <w:t xml:space="preserve">., 2018 г .- 7000 </w:t>
            </w:r>
            <w:proofErr w:type="spellStart"/>
            <w:r w:rsidRPr="003153CF">
              <w:rPr>
                <w:rFonts w:ascii="Times New Roman" w:hAnsi="Times New Roman" w:cs="Times New Roman"/>
                <w:sz w:val="24"/>
                <w:szCs w:val="24"/>
              </w:rPr>
              <w:t>кв.м</w:t>
            </w:r>
            <w:proofErr w:type="spellEnd"/>
            <w:r w:rsidRPr="003153CF">
              <w:rPr>
                <w:rFonts w:ascii="Times New Roman" w:hAnsi="Times New Roman" w:cs="Times New Roman"/>
                <w:sz w:val="24"/>
                <w:szCs w:val="24"/>
              </w:rPr>
              <w:t>.</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25.Площадь земельных участков, предоставленных для строительства в расчете на 10 тыс. человек населения, - всего: в том числе</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В 2016 году наблюдается снижение показателя   ввиду уменьшения  площади свободных земель, уменьшение  площади предоставленных земельных участков. </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Улучшение инвестиционной привлекательности территории, реализация мероприятий по переводу земельных участков из одной категории в другую</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26.Площадь земельных участков,</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объектов жилищного строительства - в течении 3 лет</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иных объектов капитального строительства - в течение 5 лет</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Большинство застройщиков не укладываются в 3 года из-за удорожания стройматериалов и услуг</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Стимулирование к более быстрому завершению строительства за счет участия населения в программе «Развитие сельского хозяйства и устойчивое развитие сельских территорий Кудымкарского муниципального района на 2014-2017 годы и на период до 2020 года», программе «Жилище» (учитывая сельскую специфику района)</w:t>
            </w:r>
          </w:p>
        </w:tc>
      </w:tr>
      <w:tr w:rsidR="008B2676" w:rsidRPr="003153CF" w:rsidTr="00AF6D7C">
        <w:tc>
          <w:tcPr>
            <w:tcW w:w="14567" w:type="dxa"/>
            <w:gridSpan w:val="3"/>
          </w:tcPr>
          <w:p w:rsidR="008B2676" w:rsidRPr="003153CF" w:rsidRDefault="008B2676" w:rsidP="003153CF">
            <w:pPr>
              <w:jc w:val="center"/>
              <w:rPr>
                <w:rFonts w:ascii="Times New Roman" w:hAnsi="Times New Roman" w:cs="Times New Roman"/>
                <w:b/>
                <w:sz w:val="24"/>
                <w:szCs w:val="24"/>
              </w:rPr>
            </w:pPr>
            <w:r w:rsidRPr="003153CF">
              <w:rPr>
                <w:rFonts w:ascii="Times New Roman" w:hAnsi="Times New Roman" w:cs="Times New Roman"/>
                <w:b/>
                <w:sz w:val="24"/>
                <w:szCs w:val="24"/>
              </w:rPr>
              <w:t>Жилищно-коммунальное хозяйство</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27. Доля многоквартирных домов, в которых собственники помещений выбрали и реализуют один из способов управления многоквартирными домами</w:t>
            </w:r>
          </w:p>
        </w:tc>
        <w:tc>
          <w:tcPr>
            <w:tcW w:w="4883" w:type="dxa"/>
          </w:tcPr>
          <w:p w:rsidR="008B2676" w:rsidRPr="003153CF" w:rsidRDefault="008B2676" w:rsidP="003153CF">
            <w:pPr>
              <w:rPr>
                <w:rFonts w:ascii="Times New Roman" w:hAnsi="Times New Roman" w:cs="Times New Roman"/>
                <w:color w:val="auto"/>
                <w:sz w:val="24"/>
                <w:szCs w:val="24"/>
              </w:rPr>
            </w:pPr>
            <w:r w:rsidRPr="003153CF">
              <w:rPr>
                <w:rFonts w:ascii="Times New Roman" w:hAnsi="Times New Roman" w:cs="Times New Roman"/>
                <w:color w:val="auto"/>
                <w:sz w:val="24"/>
                <w:szCs w:val="24"/>
              </w:rPr>
              <w:t>Жильцы многоквартирных домов выбрали непосредственный способ управления</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В 2017-2019 годы доля многоквартирных домов, которые выбрали и реализуют один из способов управления многоквартирными домами, не изменится.</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28.Доля организаций коммунального </w:t>
            </w:r>
            <w:r w:rsidRPr="003153CF">
              <w:rPr>
                <w:rFonts w:ascii="Times New Roman" w:hAnsi="Times New Roman" w:cs="Times New Roman"/>
                <w:sz w:val="24"/>
                <w:szCs w:val="24"/>
              </w:rPr>
              <w:lastRenderedPageBreak/>
              <w:t>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4883" w:type="dxa"/>
          </w:tcPr>
          <w:p w:rsidR="008B2676" w:rsidRPr="003153CF" w:rsidRDefault="008B2676" w:rsidP="003153CF">
            <w:pPr>
              <w:autoSpaceDE w:val="0"/>
              <w:autoSpaceDN w:val="0"/>
              <w:adjustRightInd w:val="0"/>
              <w:jc w:val="both"/>
              <w:rPr>
                <w:rFonts w:ascii="Times New Roman" w:hAnsi="Times New Roman" w:cs="Times New Roman"/>
                <w:kern w:val="24"/>
                <w:sz w:val="24"/>
                <w:szCs w:val="24"/>
              </w:rPr>
            </w:pPr>
            <w:r w:rsidRPr="003153CF">
              <w:rPr>
                <w:rFonts w:ascii="Times New Roman" w:hAnsi="Times New Roman" w:cs="Times New Roman"/>
                <w:kern w:val="24"/>
                <w:sz w:val="24"/>
                <w:szCs w:val="24"/>
              </w:rPr>
              <w:lastRenderedPageBreak/>
              <w:t xml:space="preserve">Доля организаций, осуществляющих </w:t>
            </w:r>
            <w:r w:rsidRPr="003153CF">
              <w:rPr>
                <w:rFonts w:ascii="Times New Roman" w:hAnsi="Times New Roman" w:cs="Times New Roman"/>
                <w:kern w:val="24"/>
                <w:sz w:val="24"/>
                <w:szCs w:val="24"/>
              </w:rPr>
              <w:lastRenderedPageBreak/>
              <w:t>производство услуг коммунального комплекса, в уставном капитале которых доля муниципальных образований не более 25%, составляет 18,09% от общего числа организаций.</w:t>
            </w:r>
          </w:p>
          <w:p w:rsidR="008B2676" w:rsidRPr="003153CF" w:rsidRDefault="008B2676" w:rsidP="003153CF">
            <w:pPr>
              <w:rPr>
                <w:rFonts w:ascii="Times New Roman" w:hAnsi="Times New Roman" w:cs="Times New Roman"/>
                <w:sz w:val="24"/>
                <w:szCs w:val="24"/>
              </w:rPr>
            </w:pPr>
          </w:p>
        </w:tc>
        <w:tc>
          <w:tcPr>
            <w:tcW w:w="4898" w:type="dxa"/>
          </w:tcPr>
          <w:p w:rsidR="008B2676" w:rsidRPr="003153CF" w:rsidRDefault="008B2676" w:rsidP="003153CF">
            <w:pPr>
              <w:rPr>
                <w:rFonts w:ascii="Times New Roman" w:hAnsi="Times New Roman" w:cs="Times New Roman"/>
                <w:color w:val="auto"/>
                <w:sz w:val="24"/>
                <w:szCs w:val="24"/>
              </w:rPr>
            </w:pPr>
            <w:r w:rsidRPr="003153CF">
              <w:rPr>
                <w:rFonts w:ascii="Times New Roman" w:hAnsi="Times New Roman" w:cs="Times New Roman"/>
                <w:color w:val="auto"/>
                <w:sz w:val="24"/>
                <w:szCs w:val="24"/>
              </w:rPr>
              <w:lastRenderedPageBreak/>
              <w:t xml:space="preserve">На планируемый период 2017-2019 годы </w:t>
            </w:r>
            <w:r w:rsidRPr="003153CF">
              <w:rPr>
                <w:rFonts w:ascii="Times New Roman" w:hAnsi="Times New Roman" w:cs="Times New Roman"/>
                <w:color w:val="auto"/>
                <w:sz w:val="24"/>
                <w:szCs w:val="24"/>
              </w:rPr>
              <w:lastRenderedPageBreak/>
              <w:t>количество организаций с долей участия субъекта РФ и (или) муниципального района в уставном капитале более 25% не изменится.</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29.Доля многоквартирных домов, расположенных на земельных участках, в отношении которых осуществлен государственный кадастровый учет</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 растет, незначительно  увеличивается  и в 2016 году составила 93%</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Администрации сельских поселений  района принимают меры по  постановке  на  кадастрового учет земельных участков под  многоквартирными  домами</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proofErr w:type="spellStart"/>
            <w:r w:rsidRPr="003153CF">
              <w:rPr>
                <w:rFonts w:ascii="Times New Roman" w:hAnsi="Times New Roman" w:cs="Times New Roman"/>
                <w:sz w:val="24"/>
                <w:szCs w:val="24"/>
              </w:rPr>
              <w:t>ЗО.Доля</w:t>
            </w:r>
            <w:proofErr w:type="spellEnd"/>
            <w:r w:rsidRPr="003153CF">
              <w:rPr>
                <w:rFonts w:ascii="Times New Roman" w:hAnsi="Times New Roman" w:cs="Times New Roman"/>
                <w:sz w:val="24"/>
                <w:szCs w:val="24"/>
              </w:rPr>
              <w:t xml:space="preserve">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4883" w:type="dxa"/>
          </w:tcPr>
          <w:p w:rsidR="008B2676" w:rsidRPr="003153CF" w:rsidRDefault="008B2676" w:rsidP="003153CF">
            <w:pPr>
              <w:ind w:right="11"/>
              <w:jc w:val="both"/>
              <w:rPr>
                <w:rFonts w:ascii="Times New Roman" w:hAnsi="Times New Roman" w:cs="Times New Roman"/>
                <w:sz w:val="24"/>
                <w:szCs w:val="24"/>
              </w:rPr>
            </w:pPr>
            <w:r w:rsidRPr="003153CF">
              <w:rPr>
                <w:rFonts w:ascii="Times New Roman" w:hAnsi="Times New Roman" w:cs="Times New Roman"/>
                <w:sz w:val="24"/>
                <w:szCs w:val="24"/>
              </w:rPr>
              <w:t>В 2016 году 82 семьи (255 чел.) улучшили жилищные условия по федеральным, региональным и муниципальным программам, в том числе:</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молодая семья – 38 семей (14 семей, получившие свидетельства в 2015 году, и 24 семьи, получившие свидетельства в 2016 году);</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граждане, молодые семьи и молодые специалисты, проживающие в сельской местности – 22 семьи;</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 xml:space="preserve">выехавшие из районов Крайнего </w:t>
            </w:r>
            <w:r w:rsidRPr="003153CF">
              <w:rPr>
                <w:rFonts w:ascii="Times New Roman" w:hAnsi="Times New Roman" w:cs="Times New Roman"/>
                <w:sz w:val="24"/>
                <w:szCs w:val="24"/>
              </w:rPr>
              <w:lastRenderedPageBreak/>
              <w:t>Севера – 2 семьи;</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инвалиды и семьи, имеющие детей-инвалидов – 2 семьи;</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вдовы участников Великой Отечественной Войны – 4 семьи;</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молодые учителя – 2 семьи;</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переселение из ветхого и аварийное жилья – 8 семей;</w:t>
            </w:r>
          </w:p>
          <w:p w:rsidR="008B2676" w:rsidRPr="003153CF" w:rsidRDefault="008B2676" w:rsidP="003153CF">
            <w:pPr>
              <w:pStyle w:val="a9"/>
              <w:numPr>
                <w:ilvl w:val="0"/>
                <w:numId w:val="1"/>
              </w:numPr>
              <w:ind w:left="0" w:right="11" w:firstLine="0"/>
              <w:jc w:val="both"/>
              <w:rPr>
                <w:rFonts w:ascii="Times New Roman" w:hAnsi="Times New Roman" w:cs="Times New Roman"/>
                <w:sz w:val="24"/>
                <w:szCs w:val="24"/>
              </w:rPr>
            </w:pPr>
            <w:r w:rsidRPr="003153CF">
              <w:rPr>
                <w:rFonts w:ascii="Times New Roman" w:hAnsi="Times New Roman" w:cs="Times New Roman"/>
                <w:sz w:val="24"/>
                <w:szCs w:val="24"/>
              </w:rPr>
              <w:t xml:space="preserve">по договору социального найма – 4 семьи. </w:t>
            </w:r>
          </w:p>
          <w:p w:rsidR="008B2676" w:rsidRPr="003153CF" w:rsidRDefault="008B2676" w:rsidP="003153CF">
            <w:pPr>
              <w:pStyle w:val="a9"/>
              <w:ind w:left="0" w:right="11"/>
              <w:jc w:val="both"/>
              <w:rPr>
                <w:rFonts w:ascii="Times New Roman" w:hAnsi="Times New Roman" w:cs="Times New Roman"/>
                <w:sz w:val="24"/>
                <w:szCs w:val="24"/>
              </w:rPr>
            </w:pPr>
            <w:r w:rsidRPr="003153CF">
              <w:rPr>
                <w:rFonts w:ascii="Times New Roman" w:hAnsi="Times New Roman" w:cs="Times New Roman"/>
                <w:sz w:val="24"/>
                <w:szCs w:val="24"/>
              </w:rPr>
              <w:t xml:space="preserve">Численность граждан, состоящих на учете нуждающихся в улучшении жилищных условий, по состоянию на 01.01.2017 г. составила 4562 человека (01.01.2016 г. – 4632 человека). </w:t>
            </w:r>
          </w:p>
          <w:p w:rsidR="008B2676" w:rsidRPr="003153CF" w:rsidRDefault="008B2676" w:rsidP="003153CF">
            <w:pPr>
              <w:pStyle w:val="a9"/>
              <w:ind w:left="0" w:right="11"/>
              <w:jc w:val="both"/>
              <w:rPr>
                <w:rFonts w:ascii="Times New Roman" w:hAnsi="Times New Roman" w:cs="Times New Roman"/>
                <w:sz w:val="24"/>
                <w:szCs w:val="24"/>
              </w:rPr>
            </w:pPr>
            <w:r w:rsidRPr="003153CF">
              <w:rPr>
                <w:rFonts w:ascii="Times New Roman" w:hAnsi="Times New Roman" w:cs="Times New Roman"/>
                <w:sz w:val="24"/>
                <w:szCs w:val="24"/>
              </w:rPr>
              <w:t xml:space="preserve">По сравнению с 2015 годом показатель увеличился на 0,7% и составил 5,6%. Рост достигнут за счет увеличения численности молодых семей, улучшивших жилищные условия по подпрограмме «Обеспечение жильем молодых семей» ФЦП «Жилище». </w:t>
            </w:r>
          </w:p>
        </w:tc>
        <w:tc>
          <w:tcPr>
            <w:tcW w:w="4898" w:type="dxa"/>
          </w:tcPr>
          <w:p w:rsidR="008B2676" w:rsidRPr="003153CF" w:rsidRDefault="008B2676" w:rsidP="003153CF">
            <w:pPr>
              <w:ind w:right="59"/>
              <w:jc w:val="both"/>
              <w:rPr>
                <w:rFonts w:ascii="Times New Roman" w:hAnsi="Times New Roman" w:cs="Times New Roman"/>
                <w:sz w:val="24"/>
                <w:szCs w:val="24"/>
              </w:rPr>
            </w:pPr>
            <w:r w:rsidRPr="003153CF">
              <w:rPr>
                <w:rFonts w:ascii="Times New Roman" w:hAnsi="Times New Roman" w:cs="Times New Roman"/>
                <w:sz w:val="24"/>
                <w:szCs w:val="24"/>
              </w:rPr>
              <w:lastRenderedPageBreak/>
              <w:t xml:space="preserve">В прогнозном периоде планируется незначительное снижение показателя, т.к. сокращено финансирование на улучшение жилищных условий молодых семей и увеличено финансирование на улучшение жилищных условий граждан, молодых семей и молодых специалистов, проживающих в сельской местности. Кудымкарский муниципальный район продолжит участвовать в федеральной целевой программе «Жилище» на 2015-2020 годы с целью улучшения жилищных </w:t>
            </w:r>
            <w:r w:rsidRPr="003153CF">
              <w:rPr>
                <w:rFonts w:ascii="Times New Roman" w:hAnsi="Times New Roman" w:cs="Times New Roman"/>
                <w:sz w:val="24"/>
                <w:szCs w:val="24"/>
              </w:rPr>
              <w:lastRenderedPageBreak/>
              <w:t>условий граждан и увеличения данного показателя.</w:t>
            </w:r>
          </w:p>
        </w:tc>
      </w:tr>
      <w:tr w:rsidR="008B2676" w:rsidRPr="003153CF" w:rsidTr="00AF6D7C">
        <w:tc>
          <w:tcPr>
            <w:tcW w:w="14567" w:type="dxa"/>
            <w:gridSpan w:val="3"/>
          </w:tcPr>
          <w:p w:rsidR="008B2676" w:rsidRPr="003153CF" w:rsidRDefault="008B2676" w:rsidP="003153CF">
            <w:pPr>
              <w:jc w:val="center"/>
              <w:rPr>
                <w:rFonts w:ascii="Times New Roman" w:hAnsi="Times New Roman" w:cs="Times New Roman"/>
                <w:b/>
                <w:sz w:val="24"/>
                <w:szCs w:val="24"/>
              </w:rPr>
            </w:pPr>
            <w:r w:rsidRPr="003153CF">
              <w:rPr>
                <w:rFonts w:ascii="Times New Roman" w:hAnsi="Times New Roman" w:cs="Times New Roman"/>
                <w:b/>
                <w:sz w:val="24"/>
                <w:szCs w:val="24"/>
              </w:rPr>
              <w:lastRenderedPageBreak/>
              <w:t>Организация муниципального управления</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31.Доля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883" w:type="dxa"/>
          </w:tcPr>
          <w:p w:rsidR="008B2676" w:rsidRPr="003153CF" w:rsidRDefault="008B2676" w:rsidP="003153CF">
            <w:pPr>
              <w:ind w:right="89"/>
              <w:jc w:val="both"/>
              <w:rPr>
                <w:rFonts w:ascii="Times New Roman" w:hAnsi="Times New Roman" w:cs="Times New Roman"/>
                <w:sz w:val="24"/>
                <w:szCs w:val="24"/>
              </w:rPr>
            </w:pPr>
            <w:r w:rsidRPr="003153CF">
              <w:rPr>
                <w:rFonts w:ascii="Times New Roman" w:hAnsi="Times New Roman" w:cs="Times New Roman"/>
                <w:sz w:val="24"/>
                <w:szCs w:val="24"/>
              </w:rPr>
              <w:t xml:space="preserve">Увеличение доли налоговых и неналоговых доходов местного бюджета обеспечено за счет роста доходов: </w:t>
            </w:r>
          </w:p>
          <w:p w:rsidR="008B2676" w:rsidRPr="003153CF" w:rsidRDefault="008B2676" w:rsidP="003153CF">
            <w:pPr>
              <w:ind w:right="89"/>
              <w:jc w:val="both"/>
              <w:rPr>
                <w:rFonts w:ascii="Times New Roman" w:hAnsi="Times New Roman" w:cs="Times New Roman"/>
                <w:sz w:val="24"/>
                <w:szCs w:val="24"/>
              </w:rPr>
            </w:pPr>
            <w:r w:rsidRPr="003153CF">
              <w:rPr>
                <w:rFonts w:ascii="Times New Roman" w:hAnsi="Times New Roman" w:cs="Times New Roman"/>
                <w:sz w:val="24"/>
                <w:szCs w:val="24"/>
              </w:rPr>
              <w:t>- налога на доходы физических лиц (за счет доведения заработной платы до уровня прожиточного минимума, за счет роста облагаемого дохода по таким видам деятельности как производство и распределение электроэнергии, газа и воды; обрабатывающие производства; оптовая и розничная торговля; транспорт и связь);</w:t>
            </w:r>
          </w:p>
          <w:p w:rsidR="008B2676" w:rsidRPr="003153CF" w:rsidRDefault="008B2676" w:rsidP="003153CF">
            <w:pPr>
              <w:ind w:right="89"/>
              <w:jc w:val="both"/>
              <w:rPr>
                <w:rFonts w:ascii="Times New Roman" w:hAnsi="Times New Roman" w:cs="Times New Roman"/>
                <w:sz w:val="24"/>
                <w:szCs w:val="24"/>
              </w:rPr>
            </w:pPr>
            <w:r w:rsidRPr="003153CF">
              <w:rPr>
                <w:rFonts w:ascii="Times New Roman" w:hAnsi="Times New Roman" w:cs="Times New Roman"/>
                <w:sz w:val="24"/>
                <w:szCs w:val="24"/>
              </w:rPr>
              <w:t>- акцизы на нефтепродукты (за счет увеличения объема реализации);</w:t>
            </w:r>
          </w:p>
          <w:p w:rsidR="008B2676" w:rsidRPr="003153CF" w:rsidRDefault="008B2676" w:rsidP="003153CF">
            <w:pPr>
              <w:ind w:right="89"/>
              <w:jc w:val="both"/>
              <w:rPr>
                <w:rFonts w:ascii="Times New Roman" w:hAnsi="Times New Roman" w:cs="Times New Roman"/>
                <w:sz w:val="24"/>
                <w:szCs w:val="24"/>
              </w:rPr>
            </w:pPr>
            <w:r w:rsidRPr="003153CF">
              <w:rPr>
                <w:rFonts w:ascii="Times New Roman" w:hAnsi="Times New Roman" w:cs="Times New Roman"/>
                <w:sz w:val="24"/>
                <w:szCs w:val="24"/>
              </w:rPr>
              <w:lastRenderedPageBreak/>
              <w:t xml:space="preserve">- доходы от продажи материальных и нематериальных активов (обеспечено от продажи земельных участков посредством проведения аукционов и открытых торгов); </w:t>
            </w:r>
          </w:p>
          <w:p w:rsidR="008B2676" w:rsidRPr="003153CF" w:rsidRDefault="008B2676" w:rsidP="003153CF">
            <w:pPr>
              <w:ind w:right="89"/>
              <w:jc w:val="both"/>
              <w:rPr>
                <w:rFonts w:ascii="Times New Roman" w:hAnsi="Times New Roman" w:cs="Times New Roman"/>
                <w:sz w:val="24"/>
                <w:szCs w:val="24"/>
              </w:rPr>
            </w:pPr>
            <w:r w:rsidRPr="003153CF">
              <w:rPr>
                <w:rFonts w:ascii="Times New Roman" w:hAnsi="Times New Roman" w:cs="Times New Roman"/>
                <w:sz w:val="24"/>
                <w:szCs w:val="24"/>
              </w:rPr>
              <w:t>- штрафные санкции (за счет оперативной работы надзорных и контрольных органов).</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Показатель за 2016 год рассчитан исходя, из фактических поступлений, на 2017 и плановый период рассчитан исходя из утвержденных плановых значений на 2017-2019 гг. Из-за нестабильной экономики темп роста налоговых и неналоговых доходов не планируется. Муниципальным образованием «Кудымкарский муниципальный район» в части увеличения налоговых и неналоговых доходов проводится следующая работа:</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 организована совместная работа надзорных и контрольных органов по выявлению факта уплаты НДФЛ по месту нахождения </w:t>
            </w:r>
            <w:r w:rsidRPr="003153CF">
              <w:rPr>
                <w:rFonts w:ascii="Times New Roman" w:hAnsi="Times New Roman" w:cs="Times New Roman"/>
                <w:sz w:val="24"/>
                <w:szCs w:val="24"/>
              </w:rPr>
              <w:lastRenderedPageBreak/>
              <w:t>организации и привлечения к уплате  НДФЛ по месту осуществления деятельности;</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организована совместная работа надзорных и контрольных органов по выявлению фактов осуществления предпринимательской деятельности путем организации рабочих мест без регистрации в установленном порядке с целью привлечения  к уплате НДФЛ по месту осуществления деятельности;</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осуществляется мониторинг налогового потенциала муниципальных образований;</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организована совместная работа по обеспечению проведения кадастровых работ, государственного кадастрового учета и государственной регистрации прав граждан на земельные участки, предназначенные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и находящихся на таких  земельных участках объекты капитального строительства;</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организована работа по вовлечению в оборот земельных участков, выявления неиспользованного имущества для эффективного использования. Продажу земельных участков осуществлять посредством проведения аукционов и открытых торгов.</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  активизирована работа сельских поселений по введению на территориях самообложения граждан с целью привлечения средств краевого бюджета. На территории района </w:t>
            </w:r>
            <w:r w:rsidRPr="003153CF">
              <w:rPr>
                <w:rFonts w:ascii="Times New Roman" w:hAnsi="Times New Roman" w:cs="Times New Roman"/>
                <w:sz w:val="24"/>
                <w:szCs w:val="24"/>
              </w:rPr>
              <w:lastRenderedPageBreak/>
              <w:t xml:space="preserve">самообложение граждан в 2016 и на 2018 год введено в </w:t>
            </w:r>
            <w:proofErr w:type="spellStart"/>
            <w:r w:rsidRPr="003153CF">
              <w:rPr>
                <w:rFonts w:ascii="Times New Roman" w:hAnsi="Times New Roman" w:cs="Times New Roman"/>
                <w:sz w:val="24"/>
                <w:szCs w:val="24"/>
              </w:rPr>
              <w:t>Ёгвинском</w:t>
            </w:r>
            <w:proofErr w:type="spellEnd"/>
            <w:r w:rsidRPr="003153CF">
              <w:rPr>
                <w:rFonts w:ascii="Times New Roman" w:hAnsi="Times New Roman" w:cs="Times New Roman"/>
                <w:sz w:val="24"/>
                <w:szCs w:val="24"/>
              </w:rPr>
              <w:t xml:space="preserve"> и </w:t>
            </w:r>
            <w:proofErr w:type="spellStart"/>
            <w:r w:rsidRPr="003153CF">
              <w:rPr>
                <w:rFonts w:ascii="Times New Roman" w:hAnsi="Times New Roman" w:cs="Times New Roman"/>
                <w:sz w:val="24"/>
                <w:szCs w:val="24"/>
              </w:rPr>
              <w:t>Ошибского</w:t>
            </w:r>
            <w:proofErr w:type="spellEnd"/>
            <w:r w:rsidRPr="003153CF">
              <w:rPr>
                <w:rFonts w:ascii="Times New Roman" w:hAnsi="Times New Roman" w:cs="Times New Roman"/>
                <w:sz w:val="24"/>
                <w:szCs w:val="24"/>
              </w:rPr>
              <w:t xml:space="preserve"> СП.  </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В целях обеспечения полноты поступления налоговых и неналоговых доходов муниципальное образование:</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осуществляет деятельность комиссия по легализации доходов  администрации Кудымкарского муниципального района и сельских поселений с целью погашения налогоплательщиками задолженности по налогам и сборам;</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доводится информация жителям по установлению, исчислению налогов, сроков уплаты и необходимости погашения задолженности на сходах граждан (информационных встречах) в сельских поселениях;</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 организована </w:t>
            </w:r>
            <w:proofErr w:type="spellStart"/>
            <w:r w:rsidRPr="003153CF">
              <w:rPr>
                <w:rFonts w:ascii="Times New Roman" w:hAnsi="Times New Roman" w:cs="Times New Roman"/>
                <w:sz w:val="24"/>
                <w:szCs w:val="24"/>
              </w:rPr>
              <w:t>претензионно</w:t>
            </w:r>
            <w:proofErr w:type="spellEnd"/>
            <w:r w:rsidRPr="003153CF">
              <w:rPr>
                <w:rFonts w:ascii="Times New Roman" w:hAnsi="Times New Roman" w:cs="Times New Roman"/>
                <w:sz w:val="24"/>
                <w:szCs w:val="24"/>
              </w:rPr>
              <w:t xml:space="preserve"> - исковая работа администраторов доходов;</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осуществляется ежемесячный мониторинг  о состоянии задолженности муниципальных учреждений района.</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Организаций муниципальной формы собственности находящихся в стадии банкротства в муниципальном районе не имеется.</w:t>
            </w:r>
          </w:p>
        </w:tc>
        <w:tc>
          <w:tcPr>
            <w:tcW w:w="4898" w:type="dxa"/>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33.Объем не завершенного в установленные сроки строительства, осуществляемого за счет средств бюджета городского округа</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(муниципального района)</w:t>
            </w:r>
          </w:p>
        </w:tc>
        <w:tc>
          <w:tcPr>
            <w:tcW w:w="4883" w:type="dxa"/>
          </w:tcPr>
          <w:p w:rsidR="008B2676" w:rsidRPr="003153CF" w:rsidRDefault="008B2676" w:rsidP="003153CF">
            <w:pPr>
              <w:ind w:left="124"/>
              <w:rPr>
                <w:rFonts w:ascii="Times New Roman" w:hAnsi="Times New Roman" w:cs="Times New Roman"/>
                <w:sz w:val="24"/>
                <w:szCs w:val="24"/>
              </w:rPr>
            </w:pPr>
            <w:r w:rsidRPr="003153CF">
              <w:rPr>
                <w:rFonts w:ascii="Times New Roman" w:hAnsi="Times New Roman" w:cs="Times New Roman"/>
                <w:sz w:val="24"/>
                <w:szCs w:val="24"/>
              </w:rPr>
              <w:t>отсутствует</w:t>
            </w:r>
          </w:p>
        </w:tc>
        <w:tc>
          <w:tcPr>
            <w:tcW w:w="4898" w:type="dxa"/>
          </w:tcPr>
          <w:p w:rsidR="008B2676" w:rsidRPr="003153CF" w:rsidRDefault="008B2676" w:rsidP="003153CF">
            <w:pPr>
              <w:ind w:left="136"/>
              <w:rPr>
                <w:rFonts w:ascii="Times New Roman" w:hAnsi="Times New Roman" w:cs="Times New Roman"/>
                <w:sz w:val="24"/>
                <w:szCs w:val="24"/>
              </w:rPr>
            </w:pPr>
            <w:r w:rsidRPr="003153CF">
              <w:rPr>
                <w:rFonts w:ascii="Times New Roman" w:hAnsi="Times New Roman" w:cs="Times New Roman"/>
                <w:sz w:val="24"/>
                <w:szCs w:val="24"/>
              </w:rPr>
              <w:t>отсутствует</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34. Доля просроченной кредиторской задолженности по оплате труда (включая начисления на оплату труда) </w:t>
            </w:r>
            <w:r w:rsidRPr="003153CF">
              <w:rPr>
                <w:rFonts w:ascii="Times New Roman" w:hAnsi="Times New Roman" w:cs="Times New Roman"/>
                <w:sz w:val="24"/>
                <w:szCs w:val="24"/>
              </w:rPr>
              <w:lastRenderedPageBreak/>
              <w:t>муниципальных учреждений в общем объеме расходов муниципального образования на оплату труда (включая начисления на оплату труда)</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 xml:space="preserve">Просроченная  кредиторская задолженность  по оплате труда (включая начисления на оплату труда) муниципальных учреждений  </w:t>
            </w:r>
            <w:r w:rsidRPr="003153CF">
              <w:rPr>
                <w:rFonts w:ascii="Times New Roman" w:hAnsi="Times New Roman" w:cs="Times New Roman"/>
                <w:sz w:val="24"/>
                <w:szCs w:val="24"/>
              </w:rPr>
              <w:lastRenderedPageBreak/>
              <w:t>Кудымкарского муниципального района в общем объеме расходов Кудымкарского муниципального района  на оплату труда (включая начисления на оплату труда) отсутствует.</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 xml:space="preserve">Принимаются меры к недопущению просроченной кредиторской задолженности по оплате труда (включая начисления на </w:t>
            </w:r>
            <w:r w:rsidRPr="003153CF">
              <w:rPr>
                <w:rFonts w:ascii="Times New Roman" w:hAnsi="Times New Roman" w:cs="Times New Roman"/>
                <w:sz w:val="24"/>
                <w:szCs w:val="24"/>
              </w:rPr>
              <w:lastRenderedPageBreak/>
              <w:t>оплату труда) муниципальных учреждений на постоянной основе.</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35.Расходы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Расходы на содержание работников органов местного самоуправления Кудымкарского муниципального района в расчете на одного жителя муниципального образования возрастают в связи с тем, что уменьшается численность населения</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Расходы на содержание органов местного самоуправления за 2016 год произведены в соответствии с Постановлением Правительства Пермского края от 30.11.2015 N 1029-п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Пермского края на 2016 год и на плановый период 2017-2018 годов". На плановый период 2017-2019 годов в соответствии Постановлением Правительства Пермского края от 18.11.2016 N 1052-п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Пермского края на 2017 год и на плановый период 2018-2019 годов".</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xml:space="preserve">З6. Наличие в городском округе (муниципальном районе) утвержденного генерального плана городского округа (схемы территориального планирования </w:t>
            </w:r>
            <w:r w:rsidRPr="003153CF">
              <w:rPr>
                <w:rFonts w:ascii="Times New Roman" w:hAnsi="Times New Roman" w:cs="Times New Roman"/>
                <w:sz w:val="24"/>
                <w:szCs w:val="24"/>
              </w:rPr>
              <w:lastRenderedPageBreak/>
              <w:t>муниципального района)</w:t>
            </w:r>
          </w:p>
        </w:tc>
        <w:tc>
          <w:tcPr>
            <w:tcW w:w="4883" w:type="dxa"/>
          </w:tcPr>
          <w:p w:rsidR="008B2676" w:rsidRPr="003153CF" w:rsidRDefault="008B2676" w:rsidP="003153CF">
            <w:pPr>
              <w:ind w:right="89"/>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lastRenderedPageBreak/>
              <w:t xml:space="preserve">Схема территориального планирования муниципального района утверждена решением Земского Собрания Кудымкарского муниципального района </w:t>
            </w:r>
            <w:r w:rsidRPr="003153CF">
              <w:rPr>
                <w:rFonts w:ascii="Times New Roman" w:hAnsi="Times New Roman" w:cs="Times New Roman"/>
                <w:color w:val="auto"/>
                <w:sz w:val="24"/>
                <w:szCs w:val="24"/>
              </w:rPr>
              <w:lastRenderedPageBreak/>
              <w:t>№55 от 22.10.2009 года</w:t>
            </w:r>
          </w:p>
        </w:tc>
        <w:tc>
          <w:tcPr>
            <w:tcW w:w="4898" w:type="dxa"/>
          </w:tcPr>
          <w:p w:rsidR="008B2676" w:rsidRPr="003153CF" w:rsidRDefault="008B2676" w:rsidP="003153CF">
            <w:pPr>
              <w:ind w:right="79"/>
              <w:jc w:val="both"/>
              <w:rPr>
                <w:rFonts w:ascii="Times New Roman" w:hAnsi="Times New Roman" w:cs="Times New Roman"/>
                <w:color w:val="auto"/>
                <w:sz w:val="24"/>
                <w:szCs w:val="24"/>
              </w:rPr>
            </w:pPr>
            <w:r w:rsidRPr="003153CF">
              <w:rPr>
                <w:rFonts w:ascii="Times New Roman" w:hAnsi="Times New Roman" w:cs="Times New Roman"/>
                <w:color w:val="auto"/>
                <w:sz w:val="24"/>
                <w:szCs w:val="24"/>
              </w:rPr>
              <w:lastRenderedPageBreak/>
              <w:t>В схему территориального планирования муниципального района вносятся изменения при необходимости.</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37.Удовлетворенность населения деятельностью органов местного самоуправления городского округа (муниципального района)</w:t>
            </w:r>
          </w:p>
        </w:tc>
        <w:tc>
          <w:tcPr>
            <w:tcW w:w="4883" w:type="dxa"/>
          </w:tcPr>
          <w:p w:rsidR="008B2676" w:rsidRPr="003153CF" w:rsidRDefault="008B2676" w:rsidP="003153CF">
            <w:pPr>
              <w:jc w:val="both"/>
              <w:rPr>
                <w:rFonts w:ascii="Times New Roman" w:hAnsi="Times New Roman" w:cs="Times New Roman"/>
                <w:sz w:val="24"/>
                <w:szCs w:val="24"/>
              </w:rPr>
            </w:pPr>
            <w:r w:rsidRPr="003153CF">
              <w:rPr>
                <w:rFonts w:ascii="Times New Roman" w:hAnsi="Times New Roman" w:cs="Times New Roman"/>
                <w:sz w:val="24"/>
                <w:szCs w:val="24"/>
              </w:rPr>
              <w:t>На удовлетворенность населения деятельностью ОМС влияют следующие показатели:</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строительство объектов социальной сферы, инфраструктуры;</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поддержка малого бизнеса, сельскохозяйственных предприятий;</w:t>
            </w:r>
          </w:p>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 улучшение жилищных условий граждан с привлечением федеральных, краевых средств</w:t>
            </w:r>
          </w:p>
        </w:tc>
        <w:tc>
          <w:tcPr>
            <w:tcW w:w="4898" w:type="dxa"/>
          </w:tcPr>
          <w:p w:rsidR="008B2676" w:rsidRPr="003153CF" w:rsidRDefault="008B2676" w:rsidP="003153CF">
            <w:pPr>
              <w:jc w:val="both"/>
              <w:rPr>
                <w:rFonts w:ascii="Times New Roman" w:hAnsi="Times New Roman" w:cs="Times New Roman"/>
                <w:sz w:val="24"/>
                <w:szCs w:val="24"/>
              </w:rPr>
            </w:pPr>
            <w:r w:rsidRPr="003153CF">
              <w:rPr>
                <w:rFonts w:ascii="Times New Roman" w:hAnsi="Times New Roman" w:cs="Times New Roman"/>
                <w:sz w:val="24"/>
                <w:szCs w:val="24"/>
              </w:rPr>
              <w:t xml:space="preserve">Реализация Программы </w:t>
            </w:r>
            <w:proofErr w:type="spellStart"/>
            <w:r w:rsidRPr="003153CF">
              <w:rPr>
                <w:rFonts w:ascii="Times New Roman" w:hAnsi="Times New Roman" w:cs="Times New Roman"/>
                <w:sz w:val="24"/>
                <w:szCs w:val="24"/>
              </w:rPr>
              <w:t>социально</w:t>
            </w:r>
            <w:r w:rsidRPr="003153CF">
              <w:rPr>
                <w:rFonts w:ascii="Times New Roman" w:hAnsi="Times New Roman" w:cs="Times New Roman"/>
                <w:sz w:val="24"/>
                <w:szCs w:val="24"/>
              </w:rPr>
              <w:softHyphen/>
              <w:t>экономического</w:t>
            </w:r>
            <w:proofErr w:type="spellEnd"/>
            <w:r w:rsidRPr="003153CF">
              <w:rPr>
                <w:rFonts w:ascii="Times New Roman" w:hAnsi="Times New Roman" w:cs="Times New Roman"/>
                <w:sz w:val="24"/>
                <w:szCs w:val="24"/>
              </w:rPr>
              <w:t xml:space="preserve"> развития района с привлечением средств из федерального, краевого и местного бюджетов. Проведение  оценки деятельности поселений, информационных встреч главы района с населением, организация приема граждан главой и руководящими работниками администрации, анализ данных сайта по оценке муниципальных услуг</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38. Среднегодовая численность постоянного населения</w:t>
            </w:r>
          </w:p>
        </w:tc>
        <w:tc>
          <w:tcPr>
            <w:tcW w:w="4883" w:type="dxa"/>
          </w:tcPr>
          <w:p w:rsidR="008B2676" w:rsidRPr="003153CF" w:rsidRDefault="008B2676" w:rsidP="003153CF">
            <w:pPr>
              <w:ind w:right="11"/>
              <w:jc w:val="both"/>
              <w:rPr>
                <w:rFonts w:ascii="Times New Roman" w:hAnsi="Times New Roman" w:cs="Times New Roman"/>
                <w:sz w:val="24"/>
                <w:szCs w:val="24"/>
              </w:rPr>
            </w:pPr>
            <w:r w:rsidRPr="003153CF">
              <w:rPr>
                <w:rFonts w:ascii="Times New Roman" w:hAnsi="Times New Roman" w:cs="Times New Roman"/>
                <w:sz w:val="24"/>
                <w:szCs w:val="24"/>
              </w:rPr>
              <w:t xml:space="preserve">Среднегодовая численность постоянного населения  за 2016 год составила 23,129 тыс. чел. Численность населения сокращается, так как в районе наблюдается миграционный отток и естественная убыль населения. </w:t>
            </w:r>
          </w:p>
        </w:tc>
        <w:tc>
          <w:tcPr>
            <w:tcW w:w="4898" w:type="dxa"/>
          </w:tcPr>
          <w:p w:rsidR="008B2676" w:rsidRPr="003153CF" w:rsidRDefault="008B2676" w:rsidP="00535C49">
            <w:pPr>
              <w:ind w:right="64"/>
              <w:jc w:val="both"/>
              <w:rPr>
                <w:rFonts w:ascii="Times New Roman" w:hAnsi="Times New Roman" w:cs="Times New Roman"/>
                <w:sz w:val="24"/>
                <w:szCs w:val="24"/>
              </w:rPr>
            </w:pPr>
            <w:r w:rsidRPr="003153CF">
              <w:rPr>
                <w:rFonts w:ascii="Times New Roman" w:hAnsi="Times New Roman" w:cs="Times New Roman"/>
                <w:sz w:val="24"/>
                <w:szCs w:val="24"/>
              </w:rPr>
              <w:t>Для стабилизации численности населения муниципального образования ведется работа над созданием комфортной среды проживания: развитие инфраструктуры, социальной сферы, реализация программ по обеспечению жильем.</w:t>
            </w:r>
          </w:p>
        </w:tc>
      </w:tr>
      <w:tr w:rsidR="008B2676" w:rsidRPr="003153CF" w:rsidTr="00AF6D7C">
        <w:tc>
          <w:tcPr>
            <w:tcW w:w="14567" w:type="dxa"/>
            <w:gridSpan w:val="3"/>
          </w:tcPr>
          <w:p w:rsidR="008B2676" w:rsidRPr="003153CF" w:rsidRDefault="008B2676" w:rsidP="003153CF">
            <w:pPr>
              <w:jc w:val="center"/>
              <w:rPr>
                <w:rFonts w:ascii="Times New Roman" w:hAnsi="Times New Roman" w:cs="Times New Roman"/>
                <w:b/>
                <w:sz w:val="24"/>
                <w:szCs w:val="24"/>
              </w:rPr>
            </w:pPr>
            <w:r w:rsidRPr="003153CF">
              <w:rPr>
                <w:rFonts w:ascii="Times New Roman" w:hAnsi="Times New Roman" w:cs="Times New Roman"/>
                <w:b/>
                <w:sz w:val="24"/>
                <w:szCs w:val="24"/>
              </w:rPr>
              <w:t>Энергосбережение и повышение энергетической эффективности</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39.Удельная величина потребления энергетических ресурсов в многоквартирных домах:</w:t>
            </w:r>
          </w:p>
        </w:tc>
        <w:tc>
          <w:tcPr>
            <w:tcW w:w="4883" w:type="dxa"/>
          </w:tcPr>
          <w:p w:rsidR="008B2676" w:rsidRPr="003153CF" w:rsidRDefault="008B2676" w:rsidP="003153CF">
            <w:pPr>
              <w:rPr>
                <w:rFonts w:ascii="Times New Roman" w:hAnsi="Times New Roman" w:cs="Times New Roman"/>
                <w:sz w:val="24"/>
                <w:szCs w:val="24"/>
              </w:rPr>
            </w:pPr>
          </w:p>
        </w:tc>
        <w:tc>
          <w:tcPr>
            <w:tcW w:w="4898" w:type="dxa"/>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электрическая энергия</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Данные за 2016 год приведены по фактическому расходу в многоквартирных домах</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color w:val="auto"/>
                <w:sz w:val="24"/>
                <w:szCs w:val="24"/>
              </w:rPr>
              <w:t xml:space="preserve">Информирование населения  о необходимости  приобретения  энергосберегающих приборов,  что обеспечит уменьшение расхода электроэнергии </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тепловая энергия</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Показатель в 2016 году составил 0,13Гкал .</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На планируемый период показатель планируется на уровне 2016 года.</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горячая вода</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Горячее водоснабжение отсутствует</w:t>
            </w:r>
          </w:p>
        </w:tc>
        <w:tc>
          <w:tcPr>
            <w:tcW w:w="4898" w:type="dxa"/>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холодная вода</w:t>
            </w:r>
            <w:bookmarkStart w:id="0" w:name="_GoBack"/>
            <w:bookmarkEnd w:id="0"/>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На стабильное потребление воды влияет качество водопроводных сетей в сельских поселениях</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color w:val="auto"/>
                <w:sz w:val="24"/>
                <w:szCs w:val="24"/>
              </w:rPr>
              <w:t xml:space="preserve">В 2017-2019 </w:t>
            </w:r>
            <w:proofErr w:type="spellStart"/>
            <w:r w:rsidRPr="003153CF">
              <w:rPr>
                <w:rFonts w:ascii="Times New Roman" w:hAnsi="Times New Roman" w:cs="Times New Roman"/>
                <w:color w:val="auto"/>
                <w:sz w:val="24"/>
                <w:szCs w:val="24"/>
              </w:rPr>
              <w:t>гг</w:t>
            </w:r>
            <w:proofErr w:type="spellEnd"/>
            <w:r w:rsidRPr="003153CF">
              <w:rPr>
                <w:rFonts w:ascii="Times New Roman" w:hAnsi="Times New Roman" w:cs="Times New Roman"/>
                <w:color w:val="auto"/>
                <w:sz w:val="24"/>
                <w:szCs w:val="24"/>
              </w:rPr>
              <w:t xml:space="preserve"> будет продолжено строительство водопроводных сетей</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природный газ</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color w:val="auto"/>
                <w:sz w:val="24"/>
                <w:szCs w:val="24"/>
              </w:rPr>
              <w:t>Природный газ используется с 2013 года в 31 многоквартирном доме</w:t>
            </w:r>
          </w:p>
        </w:tc>
        <w:tc>
          <w:tcPr>
            <w:tcW w:w="4898" w:type="dxa"/>
          </w:tcPr>
          <w:p w:rsidR="008B2676"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Планируется дальнейшее подключение многоквартирных и индивидуальных домов</w:t>
            </w:r>
          </w:p>
          <w:p w:rsidR="00AF6D7C" w:rsidRPr="003153CF" w:rsidRDefault="00AF6D7C"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lastRenderedPageBreak/>
              <w:t>40.Удельная величина потребления энергетических ресурсов муниципальными бюджетными учреждениями:</w:t>
            </w:r>
          </w:p>
        </w:tc>
        <w:tc>
          <w:tcPr>
            <w:tcW w:w="4883" w:type="dxa"/>
          </w:tcPr>
          <w:p w:rsidR="008B2676" w:rsidRPr="003153CF" w:rsidRDefault="008B2676" w:rsidP="003153CF">
            <w:pPr>
              <w:rPr>
                <w:rFonts w:ascii="Times New Roman" w:hAnsi="Times New Roman" w:cs="Times New Roman"/>
                <w:sz w:val="24"/>
                <w:szCs w:val="24"/>
              </w:rPr>
            </w:pPr>
          </w:p>
        </w:tc>
        <w:tc>
          <w:tcPr>
            <w:tcW w:w="4898" w:type="dxa"/>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электрическая энергия</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Удельная величина потребления электрической энергии уменьшилась по сравнению с 2015 годом в связи с заменой ламп накаливания на энергосберегающие.</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На территории муниципального района действует муниципальная программа "Повышение энергетической эффективности и сокращение энергетических издержек в учреждениях бюджетной сферы Кудымкарского муниципального района", в которой запланированы мероприятия по снижению потребления энергоресурсов</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тепловая энергия</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lang w:eastAsia="en-US"/>
              </w:rPr>
              <w:t xml:space="preserve">Удельная величина потребления тепловой энергии муниципальным бюджетным учреждением в 2016 году составила 0,16 Гкал на </w:t>
            </w:r>
            <w:proofErr w:type="spellStart"/>
            <w:r w:rsidRPr="003153CF">
              <w:rPr>
                <w:rFonts w:ascii="Times New Roman" w:hAnsi="Times New Roman" w:cs="Times New Roman"/>
                <w:sz w:val="24"/>
                <w:szCs w:val="24"/>
                <w:lang w:eastAsia="en-US"/>
              </w:rPr>
              <w:t>кв.м</w:t>
            </w:r>
            <w:proofErr w:type="spellEnd"/>
            <w:r w:rsidRPr="003153CF">
              <w:rPr>
                <w:rFonts w:ascii="Times New Roman" w:hAnsi="Times New Roman" w:cs="Times New Roman"/>
                <w:sz w:val="24"/>
                <w:szCs w:val="24"/>
                <w:lang w:eastAsia="en-US"/>
              </w:rPr>
              <w:t>. общей площади</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lang w:eastAsia="en-US"/>
              </w:rPr>
              <w:t>На период 2017-2019 гг. ожидается сохранение данной величины</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горячая вода</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Горячее водоснабжение отсутствует</w:t>
            </w:r>
          </w:p>
        </w:tc>
        <w:tc>
          <w:tcPr>
            <w:tcW w:w="4898" w:type="dxa"/>
          </w:tcPr>
          <w:p w:rsidR="008B2676" w:rsidRPr="003153CF" w:rsidRDefault="008B2676" w:rsidP="003153CF">
            <w:pPr>
              <w:rPr>
                <w:rFonts w:ascii="Times New Roman" w:hAnsi="Times New Roman" w:cs="Times New Roman"/>
                <w:sz w:val="24"/>
                <w:szCs w:val="24"/>
              </w:rPr>
            </w:pP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холодная вода</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lang w:eastAsia="en-US"/>
              </w:rPr>
              <w:t>Удельная величина потребления холодной воды увеличилась по сравнению с 2015 годом в связи с введением в конце 2016 года новых объектов в сфере образования</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lang w:eastAsia="en-US"/>
              </w:rPr>
              <w:t>На период 2017-2019 гг. ожидается увеличение потребления воды в связи с вводом в эксплуатацию спортивного зала в с. Ленинск</w:t>
            </w:r>
          </w:p>
        </w:tc>
      </w:tr>
      <w:tr w:rsidR="008B2676" w:rsidRPr="003153CF" w:rsidTr="00AF6D7C">
        <w:tc>
          <w:tcPr>
            <w:tcW w:w="4786"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rPr>
              <w:t>природный газ</w:t>
            </w:r>
          </w:p>
        </w:tc>
        <w:tc>
          <w:tcPr>
            <w:tcW w:w="4883"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lang w:eastAsia="en-US"/>
              </w:rPr>
              <w:t xml:space="preserve">Удельная величина потребления природного </w:t>
            </w:r>
            <w:proofErr w:type="spellStart"/>
            <w:r w:rsidRPr="003153CF">
              <w:rPr>
                <w:rFonts w:ascii="Times New Roman" w:hAnsi="Times New Roman" w:cs="Times New Roman"/>
                <w:sz w:val="24"/>
                <w:szCs w:val="24"/>
                <w:lang w:eastAsia="en-US"/>
              </w:rPr>
              <w:t>газав</w:t>
            </w:r>
            <w:proofErr w:type="spellEnd"/>
            <w:r w:rsidRPr="003153CF">
              <w:rPr>
                <w:rFonts w:ascii="Times New Roman" w:hAnsi="Times New Roman" w:cs="Times New Roman"/>
                <w:sz w:val="24"/>
                <w:szCs w:val="24"/>
                <w:lang w:eastAsia="en-US"/>
              </w:rPr>
              <w:t xml:space="preserve"> 2016 году составила 10,75 м</w:t>
            </w:r>
            <w:r w:rsidRPr="003153CF">
              <w:rPr>
                <w:rFonts w:ascii="Times New Roman" w:hAnsi="Times New Roman" w:cs="Times New Roman"/>
                <w:sz w:val="24"/>
                <w:szCs w:val="24"/>
                <w:vertAlign w:val="superscript"/>
                <w:lang w:eastAsia="en-US"/>
              </w:rPr>
              <w:t>3</w:t>
            </w:r>
            <w:r w:rsidRPr="003153CF">
              <w:rPr>
                <w:rFonts w:ascii="Times New Roman" w:hAnsi="Times New Roman" w:cs="Times New Roman"/>
                <w:sz w:val="24"/>
                <w:szCs w:val="24"/>
                <w:lang w:eastAsia="en-US"/>
              </w:rPr>
              <w:t xml:space="preserve"> на одного человека проживающего</w:t>
            </w:r>
          </w:p>
        </w:tc>
        <w:tc>
          <w:tcPr>
            <w:tcW w:w="4898" w:type="dxa"/>
          </w:tcPr>
          <w:p w:rsidR="008B2676" w:rsidRPr="003153CF" w:rsidRDefault="008B2676" w:rsidP="003153CF">
            <w:pPr>
              <w:rPr>
                <w:rFonts w:ascii="Times New Roman" w:hAnsi="Times New Roman" w:cs="Times New Roman"/>
                <w:sz w:val="24"/>
                <w:szCs w:val="24"/>
              </w:rPr>
            </w:pPr>
            <w:r w:rsidRPr="003153CF">
              <w:rPr>
                <w:rFonts w:ascii="Times New Roman" w:hAnsi="Times New Roman" w:cs="Times New Roman"/>
                <w:sz w:val="24"/>
                <w:szCs w:val="24"/>
                <w:lang w:eastAsia="en-US"/>
              </w:rPr>
              <w:t xml:space="preserve">На период 2017-2019 гг. ожидается увеличение величины в связи с тем что, планируется перевод котельной на газ объекта социальной сферы в системах отопления зданий в с. </w:t>
            </w:r>
            <w:proofErr w:type="spellStart"/>
            <w:r w:rsidRPr="003153CF">
              <w:rPr>
                <w:rFonts w:ascii="Times New Roman" w:hAnsi="Times New Roman" w:cs="Times New Roman"/>
                <w:sz w:val="24"/>
                <w:szCs w:val="24"/>
                <w:lang w:eastAsia="en-US"/>
              </w:rPr>
              <w:t>Белоево</w:t>
            </w:r>
            <w:proofErr w:type="spellEnd"/>
            <w:r w:rsidRPr="003153CF">
              <w:rPr>
                <w:rFonts w:ascii="Times New Roman" w:hAnsi="Times New Roman" w:cs="Times New Roman"/>
                <w:sz w:val="24"/>
                <w:szCs w:val="24"/>
                <w:lang w:eastAsia="en-US"/>
              </w:rPr>
              <w:t xml:space="preserve"> "МАОУ "</w:t>
            </w:r>
            <w:proofErr w:type="spellStart"/>
            <w:r w:rsidRPr="003153CF">
              <w:rPr>
                <w:rFonts w:ascii="Times New Roman" w:hAnsi="Times New Roman" w:cs="Times New Roman"/>
                <w:sz w:val="24"/>
                <w:szCs w:val="24"/>
                <w:lang w:eastAsia="en-US"/>
              </w:rPr>
              <w:t>Белоевская</w:t>
            </w:r>
            <w:proofErr w:type="spellEnd"/>
            <w:r w:rsidRPr="003153CF">
              <w:rPr>
                <w:rFonts w:ascii="Times New Roman" w:hAnsi="Times New Roman" w:cs="Times New Roman"/>
                <w:sz w:val="24"/>
                <w:szCs w:val="24"/>
                <w:lang w:eastAsia="en-US"/>
              </w:rPr>
              <w:t xml:space="preserve"> общеобразовательная школа-интернат для обучающихся с ограниченными возможностями здоровья"</w:t>
            </w:r>
          </w:p>
        </w:tc>
      </w:tr>
    </w:tbl>
    <w:p w:rsidR="006663A9" w:rsidRDefault="006663A9">
      <w:pPr>
        <w:rPr>
          <w:rFonts w:ascii="Times New Roman" w:hAnsi="Times New Roman" w:cs="Times New Roman"/>
          <w:sz w:val="28"/>
          <w:szCs w:val="28"/>
        </w:rPr>
      </w:pPr>
    </w:p>
    <w:p w:rsidR="006663A9" w:rsidRDefault="006663A9">
      <w:pPr>
        <w:rPr>
          <w:rFonts w:ascii="Times New Roman" w:hAnsi="Times New Roman" w:cs="Times New Roman"/>
          <w:sz w:val="28"/>
          <w:szCs w:val="28"/>
        </w:rPr>
      </w:pPr>
    </w:p>
    <w:p w:rsidR="001B27FF" w:rsidRPr="001B27FF" w:rsidRDefault="006663A9">
      <w:pPr>
        <w:rPr>
          <w:rFonts w:ascii="Times New Roman" w:hAnsi="Times New Roman" w:cs="Times New Roman"/>
          <w:sz w:val="28"/>
          <w:szCs w:val="28"/>
        </w:rPr>
      </w:pPr>
      <w:r>
        <w:rPr>
          <w:rFonts w:ascii="Times New Roman" w:hAnsi="Times New Roman" w:cs="Times New Roman"/>
          <w:sz w:val="28"/>
          <w:szCs w:val="28"/>
        </w:rPr>
        <w:t>Глава района-глава администрации                                                                                     В.А. Климов</w:t>
      </w:r>
    </w:p>
    <w:sectPr w:rsidR="001B27FF" w:rsidRPr="001B27FF" w:rsidSect="00C65E94">
      <w:headerReference w:type="even" r:id="rId8"/>
      <w:headerReference w:type="default" r:id="rId9"/>
      <w:footerReference w:type="even" r:id="rId10"/>
      <w:footerReference w:type="default" r:id="rId11"/>
      <w:headerReference w:type="first" r:id="rId12"/>
      <w:footerReference w:type="first" r:id="rId13"/>
      <w:pgSz w:w="16834" w:h="11909" w:orient="landscape"/>
      <w:pgMar w:top="993" w:right="1440" w:bottom="1134"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89" w:rsidRDefault="00387389" w:rsidP="008C58F9">
      <w:r>
        <w:separator/>
      </w:r>
    </w:p>
  </w:endnote>
  <w:endnote w:type="continuationSeparator" w:id="0">
    <w:p w:rsidR="00387389" w:rsidRDefault="00387389" w:rsidP="008C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4D" w:rsidRDefault="000964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4D" w:rsidRDefault="000964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4D" w:rsidRDefault="00096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89" w:rsidRDefault="00387389" w:rsidP="008C58F9">
      <w:r>
        <w:separator/>
      </w:r>
    </w:p>
  </w:footnote>
  <w:footnote w:type="continuationSeparator" w:id="0">
    <w:p w:rsidR="00387389" w:rsidRDefault="00387389" w:rsidP="008C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4D" w:rsidRDefault="000964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4D" w:rsidRDefault="000964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4D" w:rsidRDefault="000964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C15C2"/>
    <w:multiLevelType w:val="hybridMultilevel"/>
    <w:tmpl w:val="26DC4F42"/>
    <w:lvl w:ilvl="0" w:tplc="C8469CF0">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1" w15:restartNumberingAfterBreak="0">
    <w:nsid w:val="7DDD5AEC"/>
    <w:multiLevelType w:val="hybridMultilevel"/>
    <w:tmpl w:val="9F6A2AFA"/>
    <w:lvl w:ilvl="0" w:tplc="0EC87DC0">
      <w:start w:val="1"/>
      <w:numFmt w:val="decimal"/>
      <w:lvlText w:val="%1."/>
      <w:lvlJc w:val="left"/>
      <w:pPr>
        <w:ind w:left="484" w:hanging="360"/>
      </w:pPr>
      <w:rPr>
        <w:rFonts w:hint="default"/>
      </w:rPr>
    </w:lvl>
    <w:lvl w:ilvl="1" w:tplc="04190019" w:tentative="1">
      <w:start w:val="1"/>
      <w:numFmt w:val="lowerLetter"/>
      <w:lvlText w:val="%2."/>
      <w:lvlJc w:val="left"/>
      <w:pPr>
        <w:ind w:left="1204" w:hanging="360"/>
      </w:pPr>
    </w:lvl>
    <w:lvl w:ilvl="2" w:tplc="0419001B" w:tentative="1">
      <w:start w:val="1"/>
      <w:numFmt w:val="lowerRoman"/>
      <w:lvlText w:val="%3."/>
      <w:lvlJc w:val="right"/>
      <w:pPr>
        <w:ind w:left="1924" w:hanging="180"/>
      </w:pPr>
    </w:lvl>
    <w:lvl w:ilvl="3" w:tplc="0419000F" w:tentative="1">
      <w:start w:val="1"/>
      <w:numFmt w:val="decimal"/>
      <w:lvlText w:val="%4."/>
      <w:lvlJc w:val="left"/>
      <w:pPr>
        <w:ind w:left="2644" w:hanging="360"/>
      </w:pPr>
    </w:lvl>
    <w:lvl w:ilvl="4" w:tplc="04190019" w:tentative="1">
      <w:start w:val="1"/>
      <w:numFmt w:val="lowerLetter"/>
      <w:lvlText w:val="%5."/>
      <w:lvlJc w:val="left"/>
      <w:pPr>
        <w:ind w:left="3364" w:hanging="360"/>
      </w:pPr>
    </w:lvl>
    <w:lvl w:ilvl="5" w:tplc="0419001B" w:tentative="1">
      <w:start w:val="1"/>
      <w:numFmt w:val="lowerRoman"/>
      <w:lvlText w:val="%6."/>
      <w:lvlJc w:val="right"/>
      <w:pPr>
        <w:ind w:left="4084" w:hanging="180"/>
      </w:pPr>
    </w:lvl>
    <w:lvl w:ilvl="6" w:tplc="0419000F" w:tentative="1">
      <w:start w:val="1"/>
      <w:numFmt w:val="decimal"/>
      <w:lvlText w:val="%7."/>
      <w:lvlJc w:val="left"/>
      <w:pPr>
        <w:ind w:left="4804" w:hanging="360"/>
      </w:pPr>
    </w:lvl>
    <w:lvl w:ilvl="7" w:tplc="04190019" w:tentative="1">
      <w:start w:val="1"/>
      <w:numFmt w:val="lowerLetter"/>
      <w:lvlText w:val="%8."/>
      <w:lvlJc w:val="left"/>
      <w:pPr>
        <w:ind w:left="5524" w:hanging="360"/>
      </w:pPr>
    </w:lvl>
    <w:lvl w:ilvl="8" w:tplc="041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5C6E"/>
    <w:rsid w:val="00001396"/>
    <w:rsid w:val="00080612"/>
    <w:rsid w:val="000817EE"/>
    <w:rsid w:val="000943AA"/>
    <w:rsid w:val="0009644D"/>
    <w:rsid w:val="000B112B"/>
    <w:rsid w:val="000B3416"/>
    <w:rsid w:val="000C00F6"/>
    <w:rsid w:val="000C5C6E"/>
    <w:rsid w:val="000D4845"/>
    <w:rsid w:val="000D6BED"/>
    <w:rsid w:val="000F42E9"/>
    <w:rsid w:val="00115769"/>
    <w:rsid w:val="00121259"/>
    <w:rsid w:val="00126673"/>
    <w:rsid w:val="001338EC"/>
    <w:rsid w:val="0017607E"/>
    <w:rsid w:val="001A6EA3"/>
    <w:rsid w:val="001B1F53"/>
    <w:rsid w:val="001B27FF"/>
    <w:rsid w:val="001B3A4A"/>
    <w:rsid w:val="001B5A3D"/>
    <w:rsid w:val="001E3CAB"/>
    <w:rsid w:val="001E5E1F"/>
    <w:rsid w:val="001E62EA"/>
    <w:rsid w:val="00205CC0"/>
    <w:rsid w:val="002161A0"/>
    <w:rsid w:val="002253A5"/>
    <w:rsid w:val="00240359"/>
    <w:rsid w:val="00247315"/>
    <w:rsid w:val="00270BE8"/>
    <w:rsid w:val="00276C98"/>
    <w:rsid w:val="00294808"/>
    <w:rsid w:val="002B5BFF"/>
    <w:rsid w:val="002C5A8A"/>
    <w:rsid w:val="00301B94"/>
    <w:rsid w:val="00311002"/>
    <w:rsid w:val="0031461A"/>
    <w:rsid w:val="003153CF"/>
    <w:rsid w:val="00323696"/>
    <w:rsid w:val="003339B4"/>
    <w:rsid w:val="00341A7F"/>
    <w:rsid w:val="003656F5"/>
    <w:rsid w:val="00387389"/>
    <w:rsid w:val="003A1FDF"/>
    <w:rsid w:val="003A75C1"/>
    <w:rsid w:val="003F29BB"/>
    <w:rsid w:val="003F64E2"/>
    <w:rsid w:val="00401DEC"/>
    <w:rsid w:val="0040357E"/>
    <w:rsid w:val="00406CB3"/>
    <w:rsid w:val="004108D4"/>
    <w:rsid w:val="00413F2A"/>
    <w:rsid w:val="00425120"/>
    <w:rsid w:val="0045533C"/>
    <w:rsid w:val="00461AEA"/>
    <w:rsid w:val="004632B3"/>
    <w:rsid w:val="004634E9"/>
    <w:rsid w:val="004800C0"/>
    <w:rsid w:val="00493CFD"/>
    <w:rsid w:val="004B038E"/>
    <w:rsid w:val="004B41DF"/>
    <w:rsid w:val="004C2DC5"/>
    <w:rsid w:val="004C7251"/>
    <w:rsid w:val="004D3710"/>
    <w:rsid w:val="004D7629"/>
    <w:rsid w:val="004E1466"/>
    <w:rsid w:val="00512B40"/>
    <w:rsid w:val="005324E8"/>
    <w:rsid w:val="00535C49"/>
    <w:rsid w:val="00552044"/>
    <w:rsid w:val="00566948"/>
    <w:rsid w:val="00567265"/>
    <w:rsid w:val="00586F1E"/>
    <w:rsid w:val="005A6385"/>
    <w:rsid w:val="005C0543"/>
    <w:rsid w:val="005F212E"/>
    <w:rsid w:val="006146B1"/>
    <w:rsid w:val="00632D32"/>
    <w:rsid w:val="006663A9"/>
    <w:rsid w:val="00727AA8"/>
    <w:rsid w:val="0074309A"/>
    <w:rsid w:val="00790BFC"/>
    <w:rsid w:val="007A7FDE"/>
    <w:rsid w:val="007E0682"/>
    <w:rsid w:val="007E59B0"/>
    <w:rsid w:val="00803F29"/>
    <w:rsid w:val="00836D2A"/>
    <w:rsid w:val="00837C72"/>
    <w:rsid w:val="0086422F"/>
    <w:rsid w:val="00874F48"/>
    <w:rsid w:val="00875657"/>
    <w:rsid w:val="008B2676"/>
    <w:rsid w:val="008C58F9"/>
    <w:rsid w:val="008D79D6"/>
    <w:rsid w:val="008F1C39"/>
    <w:rsid w:val="00900667"/>
    <w:rsid w:val="00904B52"/>
    <w:rsid w:val="00906848"/>
    <w:rsid w:val="0091023F"/>
    <w:rsid w:val="009133F0"/>
    <w:rsid w:val="0091728A"/>
    <w:rsid w:val="009368FD"/>
    <w:rsid w:val="00936919"/>
    <w:rsid w:val="00940392"/>
    <w:rsid w:val="009801D5"/>
    <w:rsid w:val="009A76FA"/>
    <w:rsid w:val="009D2C1E"/>
    <w:rsid w:val="009E1303"/>
    <w:rsid w:val="009E3443"/>
    <w:rsid w:val="00A5667B"/>
    <w:rsid w:val="00A7530B"/>
    <w:rsid w:val="00AA2249"/>
    <w:rsid w:val="00AF6D7C"/>
    <w:rsid w:val="00B04F7A"/>
    <w:rsid w:val="00B41B97"/>
    <w:rsid w:val="00B65366"/>
    <w:rsid w:val="00C07A56"/>
    <w:rsid w:val="00C07BF9"/>
    <w:rsid w:val="00C22A9C"/>
    <w:rsid w:val="00C4114E"/>
    <w:rsid w:val="00C42A1D"/>
    <w:rsid w:val="00C65E94"/>
    <w:rsid w:val="00C863A2"/>
    <w:rsid w:val="00C8725A"/>
    <w:rsid w:val="00C95F02"/>
    <w:rsid w:val="00CB2540"/>
    <w:rsid w:val="00CC103B"/>
    <w:rsid w:val="00CC74F6"/>
    <w:rsid w:val="00CE03B1"/>
    <w:rsid w:val="00CF3DC6"/>
    <w:rsid w:val="00D05A7A"/>
    <w:rsid w:val="00D16213"/>
    <w:rsid w:val="00D368C6"/>
    <w:rsid w:val="00D61324"/>
    <w:rsid w:val="00D61EE3"/>
    <w:rsid w:val="00D73510"/>
    <w:rsid w:val="00DA1F8B"/>
    <w:rsid w:val="00DA48BE"/>
    <w:rsid w:val="00DC51F4"/>
    <w:rsid w:val="00E06EB7"/>
    <w:rsid w:val="00E07694"/>
    <w:rsid w:val="00E22500"/>
    <w:rsid w:val="00E23412"/>
    <w:rsid w:val="00E26989"/>
    <w:rsid w:val="00E918D7"/>
    <w:rsid w:val="00EC3DF6"/>
    <w:rsid w:val="00ED7D46"/>
    <w:rsid w:val="00F132D4"/>
    <w:rsid w:val="00F567E2"/>
    <w:rsid w:val="00F8122E"/>
    <w:rsid w:val="00F97132"/>
    <w:rsid w:val="00FC26BE"/>
    <w:rsid w:val="00FC7C82"/>
    <w:rsid w:val="00FD0A5B"/>
    <w:rsid w:val="00FF0A4B"/>
    <w:rsid w:val="00FF2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2E7F"/>
  <w15:docId w15:val="{586ED9A3-0069-4047-A297-31929350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C07BF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8F9"/>
    <w:pPr>
      <w:tabs>
        <w:tab w:val="center" w:pos="4677"/>
        <w:tab w:val="right" w:pos="9355"/>
      </w:tabs>
    </w:pPr>
  </w:style>
  <w:style w:type="character" w:customStyle="1" w:styleId="a4">
    <w:name w:val="Верхний колонтитул Знак"/>
    <w:basedOn w:val="a0"/>
    <w:link w:val="a3"/>
    <w:uiPriority w:val="99"/>
    <w:rsid w:val="008C58F9"/>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8C58F9"/>
    <w:pPr>
      <w:tabs>
        <w:tab w:val="center" w:pos="4677"/>
        <w:tab w:val="right" w:pos="9355"/>
      </w:tabs>
    </w:pPr>
  </w:style>
  <w:style w:type="character" w:customStyle="1" w:styleId="a6">
    <w:name w:val="Нижний колонтитул Знак"/>
    <w:basedOn w:val="a0"/>
    <w:link w:val="a5"/>
    <w:uiPriority w:val="99"/>
    <w:rsid w:val="008C58F9"/>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EC3DF6"/>
    <w:rPr>
      <w:rFonts w:ascii="Segoe UI" w:hAnsi="Segoe UI" w:cs="Segoe UI"/>
      <w:sz w:val="18"/>
      <w:szCs w:val="18"/>
    </w:rPr>
  </w:style>
  <w:style w:type="character" w:customStyle="1" w:styleId="a8">
    <w:name w:val="Текст выноски Знак"/>
    <w:basedOn w:val="a0"/>
    <w:link w:val="a7"/>
    <w:uiPriority w:val="99"/>
    <w:semiHidden/>
    <w:rsid w:val="00EC3DF6"/>
    <w:rPr>
      <w:rFonts w:ascii="Segoe UI" w:eastAsia="Courier New" w:hAnsi="Segoe UI" w:cs="Segoe UI"/>
      <w:color w:val="000000"/>
      <w:sz w:val="18"/>
      <w:szCs w:val="18"/>
      <w:lang w:eastAsia="ru-RU"/>
    </w:rPr>
  </w:style>
  <w:style w:type="paragraph" w:styleId="a9">
    <w:name w:val="List Paragraph"/>
    <w:basedOn w:val="a"/>
    <w:uiPriority w:val="34"/>
    <w:qFormat/>
    <w:rsid w:val="004C2DC5"/>
    <w:pPr>
      <w:ind w:left="720"/>
      <w:contextualSpacing/>
    </w:pPr>
  </w:style>
  <w:style w:type="table" w:styleId="aa">
    <w:name w:val="Table Grid"/>
    <w:basedOn w:val="a1"/>
    <w:uiPriority w:val="39"/>
    <w:rsid w:val="0017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semiHidden/>
    <w:rsid w:val="002253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4030">
      <w:bodyDiv w:val="1"/>
      <w:marLeft w:val="0"/>
      <w:marRight w:val="0"/>
      <w:marTop w:val="0"/>
      <w:marBottom w:val="0"/>
      <w:divBdr>
        <w:top w:val="none" w:sz="0" w:space="0" w:color="auto"/>
        <w:left w:val="none" w:sz="0" w:space="0" w:color="auto"/>
        <w:bottom w:val="none" w:sz="0" w:space="0" w:color="auto"/>
        <w:right w:val="none" w:sz="0" w:space="0" w:color="auto"/>
      </w:divBdr>
    </w:div>
    <w:div w:id="759836553">
      <w:bodyDiv w:val="1"/>
      <w:marLeft w:val="0"/>
      <w:marRight w:val="0"/>
      <w:marTop w:val="0"/>
      <w:marBottom w:val="0"/>
      <w:divBdr>
        <w:top w:val="none" w:sz="0" w:space="0" w:color="auto"/>
        <w:left w:val="none" w:sz="0" w:space="0" w:color="auto"/>
        <w:bottom w:val="none" w:sz="0" w:space="0" w:color="auto"/>
        <w:right w:val="none" w:sz="0" w:space="0" w:color="auto"/>
      </w:divBdr>
    </w:div>
    <w:div w:id="1211379786">
      <w:bodyDiv w:val="1"/>
      <w:marLeft w:val="0"/>
      <w:marRight w:val="0"/>
      <w:marTop w:val="0"/>
      <w:marBottom w:val="0"/>
      <w:divBdr>
        <w:top w:val="none" w:sz="0" w:space="0" w:color="auto"/>
        <w:left w:val="none" w:sz="0" w:space="0" w:color="auto"/>
        <w:bottom w:val="none" w:sz="0" w:space="0" w:color="auto"/>
        <w:right w:val="none" w:sz="0" w:space="0" w:color="auto"/>
      </w:divBdr>
    </w:div>
    <w:div w:id="1567834812">
      <w:bodyDiv w:val="1"/>
      <w:marLeft w:val="0"/>
      <w:marRight w:val="0"/>
      <w:marTop w:val="0"/>
      <w:marBottom w:val="0"/>
      <w:divBdr>
        <w:top w:val="none" w:sz="0" w:space="0" w:color="auto"/>
        <w:left w:val="none" w:sz="0" w:space="0" w:color="auto"/>
        <w:bottom w:val="none" w:sz="0" w:space="0" w:color="auto"/>
        <w:right w:val="none" w:sz="0" w:space="0" w:color="auto"/>
      </w:divBdr>
    </w:div>
    <w:div w:id="20892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178C-6193-4DBC-BCE9-8455B7EC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14</Pages>
  <Words>4409</Words>
  <Characters>25136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Marine</cp:lastModifiedBy>
  <cp:revision>71</cp:revision>
  <cp:lastPrinted>2017-05-10T06:25:00Z</cp:lastPrinted>
  <dcterms:created xsi:type="dcterms:W3CDTF">2016-04-06T05:49:00Z</dcterms:created>
  <dcterms:modified xsi:type="dcterms:W3CDTF">2017-05-10T06:56:00Z</dcterms:modified>
</cp:coreProperties>
</file>