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1F" w:rsidRPr="00C16E5C" w:rsidRDefault="000F521F" w:rsidP="0018442E">
      <w:pPr>
        <w:ind w:right="1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ГЛАВЫ МУНИЦИПАЛЬНОГО</w:t>
      </w:r>
      <w:r w:rsidR="00150A0B" w:rsidRPr="00666FDC">
        <w:rPr>
          <w:b/>
          <w:sz w:val="26"/>
          <w:szCs w:val="26"/>
        </w:rPr>
        <w:t xml:space="preserve"> РАЙОНА – </w:t>
      </w:r>
    </w:p>
    <w:p w:rsidR="00150A0B" w:rsidRPr="00666FDC" w:rsidRDefault="00150A0B" w:rsidP="0018442E">
      <w:pPr>
        <w:ind w:right="140"/>
        <w:jc w:val="center"/>
        <w:rPr>
          <w:b/>
          <w:sz w:val="26"/>
          <w:szCs w:val="26"/>
        </w:rPr>
      </w:pPr>
      <w:r w:rsidRPr="00666FDC">
        <w:rPr>
          <w:b/>
          <w:sz w:val="26"/>
          <w:szCs w:val="26"/>
        </w:rPr>
        <w:t>ГЛАВЫ</w:t>
      </w:r>
      <w:r w:rsidR="000F521F" w:rsidRPr="000F521F">
        <w:rPr>
          <w:b/>
          <w:sz w:val="26"/>
          <w:szCs w:val="26"/>
        </w:rPr>
        <w:t xml:space="preserve"> </w:t>
      </w:r>
      <w:r w:rsidRPr="00666FDC">
        <w:rPr>
          <w:b/>
          <w:sz w:val="26"/>
          <w:szCs w:val="26"/>
        </w:rPr>
        <w:t>АДМИНИСТРАЦИИ КУДЫМКАРСКОГО МУНИЦИПАЛЬНОГО РАЙ</w:t>
      </w:r>
      <w:r w:rsidR="000F521F">
        <w:rPr>
          <w:b/>
          <w:sz w:val="26"/>
          <w:szCs w:val="26"/>
        </w:rPr>
        <w:t xml:space="preserve">ОНА </w:t>
      </w:r>
      <w:r w:rsidR="00B65FAD">
        <w:rPr>
          <w:b/>
          <w:sz w:val="26"/>
          <w:szCs w:val="26"/>
        </w:rPr>
        <w:t>ЗА 201</w:t>
      </w:r>
      <w:r w:rsidR="00B65FAD" w:rsidRPr="0093603C">
        <w:rPr>
          <w:b/>
          <w:sz w:val="26"/>
          <w:szCs w:val="26"/>
        </w:rPr>
        <w:t>2</w:t>
      </w:r>
      <w:r w:rsidRPr="00666FDC">
        <w:rPr>
          <w:b/>
          <w:sz w:val="26"/>
          <w:szCs w:val="26"/>
        </w:rPr>
        <w:t xml:space="preserve"> ГОД</w:t>
      </w:r>
    </w:p>
    <w:p w:rsidR="00E95651" w:rsidRPr="0018442E" w:rsidRDefault="00E95651" w:rsidP="00E95651">
      <w:pPr>
        <w:pStyle w:val="a6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0F521F" w:rsidRPr="00C16E5C" w:rsidRDefault="00E95651" w:rsidP="00827F7E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5122C3">
        <w:rPr>
          <w:b/>
          <w:bCs/>
          <w:sz w:val="26"/>
          <w:szCs w:val="26"/>
        </w:rPr>
        <w:t>Уважаемые депутаты Земского Собрания</w:t>
      </w:r>
      <w:r w:rsidR="00827F7E" w:rsidRPr="0093603C">
        <w:rPr>
          <w:b/>
          <w:bCs/>
          <w:sz w:val="26"/>
          <w:szCs w:val="26"/>
        </w:rPr>
        <w:t xml:space="preserve"> </w:t>
      </w:r>
    </w:p>
    <w:p w:rsidR="00150A0B" w:rsidRPr="005122C3" w:rsidRDefault="00E95651" w:rsidP="00827F7E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5122C3">
        <w:rPr>
          <w:b/>
          <w:bCs/>
          <w:sz w:val="26"/>
          <w:szCs w:val="26"/>
        </w:rPr>
        <w:t xml:space="preserve">Кудымкарского </w:t>
      </w:r>
      <w:r w:rsidR="0004297E" w:rsidRPr="005122C3">
        <w:rPr>
          <w:b/>
          <w:bCs/>
          <w:sz w:val="26"/>
          <w:szCs w:val="26"/>
        </w:rPr>
        <w:t>муниципального</w:t>
      </w:r>
      <w:r w:rsidR="000F521F">
        <w:rPr>
          <w:b/>
          <w:bCs/>
          <w:sz w:val="26"/>
          <w:szCs w:val="26"/>
        </w:rPr>
        <w:t xml:space="preserve"> </w:t>
      </w:r>
      <w:r w:rsidRPr="005122C3">
        <w:rPr>
          <w:b/>
          <w:bCs/>
          <w:sz w:val="26"/>
          <w:szCs w:val="26"/>
        </w:rPr>
        <w:t>района!</w:t>
      </w:r>
    </w:p>
    <w:p w:rsidR="000572AC" w:rsidRPr="00666FDC" w:rsidRDefault="000572AC" w:rsidP="00CF4312">
      <w:pPr>
        <w:ind w:firstLine="709"/>
        <w:jc w:val="both"/>
        <w:rPr>
          <w:color w:val="000000"/>
          <w:sz w:val="26"/>
          <w:szCs w:val="26"/>
        </w:rPr>
      </w:pPr>
    </w:p>
    <w:p w:rsidR="00E95651" w:rsidRPr="00265201" w:rsidRDefault="0004297E" w:rsidP="00FB340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5201">
        <w:rPr>
          <w:sz w:val="26"/>
          <w:szCs w:val="26"/>
        </w:rPr>
        <w:t>В своем докладе п</w:t>
      </w:r>
      <w:r w:rsidR="00E95651" w:rsidRPr="00265201">
        <w:rPr>
          <w:sz w:val="26"/>
          <w:szCs w:val="26"/>
        </w:rPr>
        <w:t xml:space="preserve">риведу основные показатели, которые характеризуют </w:t>
      </w:r>
      <w:r w:rsidR="00A65CFD" w:rsidRPr="0018442E">
        <w:rPr>
          <w:sz w:val="26"/>
          <w:szCs w:val="26"/>
        </w:rPr>
        <w:t xml:space="preserve">        </w:t>
      </w:r>
      <w:r w:rsidRPr="00265201">
        <w:rPr>
          <w:sz w:val="26"/>
          <w:szCs w:val="26"/>
        </w:rPr>
        <w:t>социально</w:t>
      </w:r>
      <w:r w:rsidR="00A65CFD" w:rsidRPr="0018442E">
        <w:rPr>
          <w:sz w:val="26"/>
          <w:szCs w:val="26"/>
        </w:rPr>
        <w:t xml:space="preserve"> </w:t>
      </w:r>
      <w:r w:rsidRPr="00265201">
        <w:rPr>
          <w:sz w:val="26"/>
          <w:szCs w:val="26"/>
        </w:rPr>
        <w:t xml:space="preserve">- </w:t>
      </w:r>
      <w:r w:rsidR="00E95651" w:rsidRPr="00265201">
        <w:rPr>
          <w:sz w:val="26"/>
          <w:szCs w:val="26"/>
        </w:rPr>
        <w:t xml:space="preserve">экономическую ситуацию и определяют тенденции </w:t>
      </w:r>
      <w:r w:rsidR="00265201">
        <w:rPr>
          <w:sz w:val="26"/>
          <w:szCs w:val="26"/>
        </w:rPr>
        <w:t>современного</w:t>
      </w:r>
      <w:r w:rsidR="00E95651" w:rsidRPr="00265201">
        <w:rPr>
          <w:sz w:val="26"/>
          <w:szCs w:val="26"/>
        </w:rPr>
        <w:t xml:space="preserve"> развития. </w:t>
      </w:r>
    </w:p>
    <w:p w:rsidR="00E95651" w:rsidRDefault="00E95651" w:rsidP="00997952">
      <w:pPr>
        <w:tabs>
          <w:tab w:val="left" w:pos="720"/>
          <w:tab w:val="left" w:pos="900"/>
          <w:tab w:val="num" w:pos="1620"/>
        </w:tabs>
        <w:ind w:firstLine="540"/>
        <w:jc w:val="both"/>
        <w:rPr>
          <w:b/>
          <w:bCs/>
          <w:sz w:val="26"/>
          <w:szCs w:val="26"/>
        </w:rPr>
      </w:pPr>
    </w:p>
    <w:p w:rsidR="0021630A" w:rsidRPr="00C16E5C" w:rsidRDefault="0021630A" w:rsidP="000F521F">
      <w:pPr>
        <w:jc w:val="center"/>
        <w:rPr>
          <w:b/>
          <w:sz w:val="26"/>
          <w:szCs w:val="26"/>
        </w:rPr>
      </w:pPr>
      <w:r w:rsidRPr="0021630A">
        <w:rPr>
          <w:b/>
          <w:sz w:val="26"/>
          <w:szCs w:val="26"/>
        </w:rPr>
        <w:t>ЭКОНОМИЧЕСКОЕ  РАЗВИТИЕ</w:t>
      </w:r>
    </w:p>
    <w:p w:rsidR="000F521F" w:rsidRPr="00C16E5C" w:rsidRDefault="000F521F" w:rsidP="00FB340C">
      <w:pPr>
        <w:ind w:firstLine="567"/>
        <w:jc w:val="center"/>
        <w:rPr>
          <w:b/>
          <w:sz w:val="26"/>
          <w:szCs w:val="26"/>
        </w:rPr>
      </w:pPr>
    </w:p>
    <w:p w:rsidR="00B71867" w:rsidRDefault="00B71867" w:rsidP="000F521F">
      <w:pPr>
        <w:ind w:firstLine="709"/>
        <w:jc w:val="both"/>
        <w:rPr>
          <w:sz w:val="26"/>
          <w:szCs w:val="26"/>
        </w:rPr>
      </w:pPr>
      <w:r w:rsidRPr="00B71867">
        <w:rPr>
          <w:sz w:val="26"/>
          <w:szCs w:val="26"/>
        </w:rPr>
        <w:t xml:space="preserve">На </w:t>
      </w:r>
      <w:r>
        <w:rPr>
          <w:sz w:val="26"/>
          <w:szCs w:val="26"/>
        </w:rPr>
        <w:t>территории райо</w:t>
      </w:r>
      <w:r w:rsidR="00421256">
        <w:rPr>
          <w:sz w:val="26"/>
          <w:szCs w:val="26"/>
        </w:rPr>
        <w:t>на осуществляли деятельность 48</w:t>
      </w:r>
      <w:r w:rsidR="00421256" w:rsidRPr="00C16E5C">
        <w:rPr>
          <w:sz w:val="26"/>
          <w:szCs w:val="26"/>
        </w:rPr>
        <w:t>4</w:t>
      </w:r>
      <w:r w:rsidR="00421256">
        <w:rPr>
          <w:sz w:val="26"/>
          <w:szCs w:val="26"/>
        </w:rPr>
        <w:t xml:space="preserve"> субъекта</w:t>
      </w:r>
      <w:r>
        <w:rPr>
          <w:sz w:val="26"/>
          <w:szCs w:val="26"/>
        </w:rPr>
        <w:t xml:space="preserve"> предпринимательства. Из </w:t>
      </w:r>
      <w:r w:rsidR="00B508DC">
        <w:rPr>
          <w:sz w:val="26"/>
          <w:szCs w:val="26"/>
        </w:rPr>
        <w:t>общего количества 4 отнесены</w:t>
      </w:r>
      <w:r>
        <w:rPr>
          <w:sz w:val="26"/>
          <w:szCs w:val="26"/>
        </w:rPr>
        <w:t xml:space="preserve"> к категории крупных и средних пред</w:t>
      </w:r>
      <w:r w:rsidR="000F521F">
        <w:rPr>
          <w:sz w:val="26"/>
          <w:szCs w:val="26"/>
        </w:rPr>
        <w:t>приятий,</w:t>
      </w:r>
      <w:r>
        <w:rPr>
          <w:sz w:val="26"/>
          <w:szCs w:val="26"/>
        </w:rPr>
        <w:t xml:space="preserve"> </w:t>
      </w:r>
      <w:r w:rsidR="00A63822">
        <w:rPr>
          <w:sz w:val="26"/>
          <w:szCs w:val="26"/>
        </w:rPr>
        <w:t>95 предприятий и 385 индивидуальных предпринимателей</w:t>
      </w:r>
      <w:r w:rsidR="00B508DC">
        <w:rPr>
          <w:sz w:val="26"/>
          <w:szCs w:val="26"/>
        </w:rPr>
        <w:t xml:space="preserve"> </w:t>
      </w:r>
      <w:r w:rsidR="00A63822">
        <w:rPr>
          <w:sz w:val="26"/>
          <w:szCs w:val="26"/>
        </w:rPr>
        <w:t>-</w:t>
      </w:r>
      <w:r w:rsidR="00B508DC">
        <w:rPr>
          <w:sz w:val="26"/>
          <w:szCs w:val="26"/>
        </w:rPr>
        <w:t xml:space="preserve"> </w:t>
      </w:r>
      <w:r w:rsidR="00A63822">
        <w:rPr>
          <w:sz w:val="26"/>
          <w:szCs w:val="26"/>
        </w:rPr>
        <w:t xml:space="preserve">субъекты малого предпринимательства. </w:t>
      </w:r>
    </w:p>
    <w:p w:rsidR="00A63822" w:rsidRDefault="00BD6189" w:rsidP="009979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целом за 2012 год объем отгруженных товаров собственного производства, выполненных работ, услуг составил 405,01 млн. руб. или 96,3% к уровню 2011 года.</w:t>
      </w:r>
    </w:p>
    <w:p w:rsidR="00865573" w:rsidRPr="00B71867" w:rsidRDefault="00865573" w:rsidP="009979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Наибольший удельный вес в объеме отгруженных товаров собственного производства, работ, услуг занимает продукция сельского хозяйства 51,8 %, в том числе по крупным сельхозпредприятиям 47,8 %. Продукция промышленности составляет 43,8%. </w:t>
      </w:r>
      <w:r w:rsidR="00F269D8">
        <w:rPr>
          <w:sz w:val="26"/>
          <w:szCs w:val="26"/>
        </w:rPr>
        <w:t xml:space="preserve"> У</w:t>
      </w:r>
      <w:r>
        <w:rPr>
          <w:sz w:val="26"/>
          <w:szCs w:val="26"/>
        </w:rPr>
        <w:t>слуги образования, здравоохранения, гостиниц, прочие услуги</w:t>
      </w:r>
      <w:r w:rsidR="00F269D8">
        <w:rPr>
          <w:sz w:val="26"/>
          <w:szCs w:val="26"/>
        </w:rPr>
        <w:t xml:space="preserve"> </w:t>
      </w:r>
      <w:r w:rsidR="00C16E5C">
        <w:rPr>
          <w:sz w:val="26"/>
          <w:szCs w:val="26"/>
        </w:rPr>
        <w:t>-</w:t>
      </w:r>
      <w:r w:rsidR="00F269D8">
        <w:rPr>
          <w:sz w:val="26"/>
          <w:szCs w:val="26"/>
        </w:rPr>
        <w:t xml:space="preserve"> 4,4 %</w:t>
      </w:r>
      <w:r>
        <w:rPr>
          <w:sz w:val="26"/>
          <w:szCs w:val="26"/>
        </w:rPr>
        <w:t>.</w:t>
      </w:r>
    </w:p>
    <w:p w:rsidR="0021630A" w:rsidRPr="00C16E5C" w:rsidRDefault="0021630A" w:rsidP="000F521F">
      <w:pPr>
        <w:jc w:val="center"/>
        <w:rPr>
          <w:b/>
          <w:sz w:val="26"/>
          <w:szCs w:val="26"/>
        </w:rPr>
      </w:pPr>
      <w:r w:rsidRPr="0021630A">
        <w:rPr>
          <w:b/>
          <w:sz w:val="26"/>
          <w:szCs w:val="26"/>
        </w:rPr>
        <w:t>Сельское хозяйство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Сельское хозяйство для Кудымкарского района является профилирующим. Отличительной чертой отрасли яв</w:t>
      </w:r>
      <w:r w:rsidR="000F521F">
        <w:rPr>
          <w:sz w:val="26"/>
          <w:szCs w:val="26"/>
        </w:rPr>
        <w:t>ляется сезонность производства.</w:t>
      </w:r>
      <w:r w:rsidRPr="0021630A">
        <w:rPr>
          <w:sz w:val="26"/>
          <w:szCs w:val="26"/>
        </w:rPr>
        <w:t xml:space="preserve"> Основная часть продукции </w:t>
      </w:r>
      <w:r w:rsidR="00B508DC">
        <w:rPr>
          <w:sz w:val="26"/>
          <w:szCs w:val="26"/>
        </w:rPr>
        <w:t>ис</w:t>
      </w:r>
      <w:r w:rsidRPr="0021630A">
        <w:rPr>
          <w:sz w:val="26"/>
          <w:szCs w:val="26"/>
        </w:rPr>
        <w:t xml:space="preserve">пользуется </w:t>
      </w:r>
      <w:r w:rsidR="000F521F">
        <w:rPr>
          <w:sz w:val="26"/>
          <w:szCs w:val="26"/>
        </w:rPr>
        <w:t>на собственные цели в качестве средств</w:t>
      </w:r>
      <w:r w:rsidR="00A63822">
        <w:rPr>
          <w:sz w:val="26"/>
          <w:szCs w:val="26"/>
        </w:rPr>
        <w:t xml:space="preserve"> </w:t>
      </w:r>
      <w:r w:rsidRPr="0021630A">
        <w:rPr>
          <w:sz w:val="26"/>
          <w:szCs w:val="26"/>
        </w:rPr>
        <w:t xml:space="preserve">производства: семена, фураж, корма, приплод скота. 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Основная цель развития сельского хозяйства – это ориентация на увеличение выпуска тех видов продукции, производство которых наиболее эффективно в данных условиях.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В настоящее время в районе ведут сельскохозяйственное прои</w:t>
      </w:r>
      <w:r w:rsidR="00693B95">
        <w:rPr>
          <w:sz w:val="26"/>
          <w:szCs w:val="26"/>
        </w:rPr>
        <w:t xml:space="preserve">зводство 9 </w:t>
      </w:r>
      <w:r w:rsidRPr="0021630A">
        <w:rPr>
          <w:sz w:val="26"/>
          <w:szCs w:val="26"/>
        </w:rPr>
        <w:t xml:space="preserve"> предприятий, 3 из которых (СХПК «Россия» и СПК «колхоз им. Кирова», СПК колхоз «Урал») относятся к категории «бизнес», остальные относятся к категории «занятость».</w:t>
      </w:r>
    </w:p>
    <w:p w:rsidR="00757B5B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За 2012 год сельхозпредприятиями района реализовано продукции на сумму 210,095 млн. руб., что сост</w:t>
      </w:r>
      <w:r w:rsidR="000F521F">
        <w:rPr>
          <w:sz w:val="26"/>
          <w:szCs w:val="26"/>
        </w:rPr>
        <w:t xml:space="preserve">авляет 96% </w:t>
      </w:r>
      <w:r w:rsidR="00A63822">
        <w:rPr>
          <w:sz w:val="26"/>
          <w:szCs w:val="26"/>
        </w:rPr>
        <w:t>к уровню 2011 года. К</w:t>
      </w:r>
      <w:r w:rsidRPr="0021630A">
        <w:rPr>
          <w:sz w:val="26"/>
          <w:szCs w:val="26"/>
        </w:rPr>
        <w:t xml:space="preserve">редиторская </w:t>
      </w:r>
      <w:r w:rsidR="008A2230">
        <w:rPr>
          <w:sz w:val="26"/>
          <w:szCs w:val="26"/>
        </w:rPr>
        <w:t xml:space="preserve"> </w:t>
      </w:r>
      <w:r w:rsidRPr="0021630A">
        <w:rPr>
          <w:sz w:val="26"/>
          <w:szCs w:val="26"/>
        </w:rPr>
        <w:t>задол</w:t>
      </w:r>
      <w:r w:rsidR="008A2230">
        <w:rPr>
          <w:sz w:val="26"/>
          <w:szCs w:val="26"/>
        </w:rPr>
        <w:t>жен</w:t>
      </w:r>
      <w:r w:rsidRPr="0021630A">
        <w:rPr>
          <w:sz w:val="26"/>
          <w:szCs w:val="26"/>
        </w:rPr>
        <w:t>нос</w:t>
      </w:r>
      <w:r w:rsidR="000F521F">
        <w:rPr>
          <w:sz w:val="26"/>
          <w:szCs w:val="26"/>
        </w:rPr>
        <w:t xml:space="preserve">ть составила 21,812 млн. руб. 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В 2012 году коллективными хозяйствами ра</w:t>
      </w:r>
      <w:r w:rsidR="000F521F">
        <w:rPr>
          <w:sz w:val="26"/>
          <w:szCs w:val="26"/>
        </w:rPr>
        <w:t>йона было посеяно зерновых куль</w:t>
      </w:r>
      <w:r w:rsidRPr="0021630A">
        <w:rPr>
          <w:sz w:val="26"/>
          <w:szCs w:val="26"/>
        </w:rPr>
        <w:t>тур на площади 7511 га, что меньше на 405 га (95</w:t>
      </w:r>
      <w:r w:rsidR="000F521F">
        <w:rPr>
          <w:sz w:val="26"/>
          <w:szCs w:val="26"/>
        </w:rPr>
        <w:t>% к уровню 2011 года). Общая по</w:t>
      </w:r>
      <w:r w:rsidRPr="0021630A">
        <w:rPr>
          <w:sz w:val="26"/>
          <w:szCs w:val="26"/>
        </w:rPr>
        <w:t>севная площадь увеличилась на 40 га и составила 17583 га.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 xml:space="preserve">Производство зерна в весе после доработки составило 9865 т. при урожайности 13,1 ц с 1 га, это на 4,4 ц меньше 2011 года. Ежегодно высокую урожайность получают труженики СХПК «Россия», в 2012 году они собрали по 19,0 ц с гектара. 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В последние годы в хозяйствах района боль</w:t>
      </w:r>
      <w:r w:rsidR="000F521F">
        <w:rPr>
          <w:sz w:val="26"/>
          <w:szCs w:val="26"/>
        </w:rPr>
        <w:t>ше стали уделять внимание кормо</w:t>
      </w:r>
      <w:r w:rsidRPr="0021630A">
        <w:rPr>
          <w:sz w:val="26"/>
          <w:szCs w:val="26"/>
        </w:rPr>
        <w:t>вой базе.  В 2012 году на условную голову скота заготовлено 29,0 ц</w:t>
      </w:r>
      <w:r w:rsidR="000F521F">
        <w:rPr>
          <w:sz w:val="26"/>
          <w:szCs w:val="26"/>
        </w:rPr>
        <w:t xml:space="preserve"> кормовых еди</w:t>
      </w:r>
      <w:r w:rsidRPr="0021630A">
        <w:rPr>
          <w:sz w:val="26"/>
          <w:szCs w:val="26"/>
        </w:rPr>
        <w:t>ниц. В СХПК «Россия» - 41,0, СПК «Колхоз им. Кирова» - 32,3.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Валовое производство молока в 2012 году в сельхозпредприятиях составило 9411,7 т, что меньше на 1,4%  чем в 2011 году. Надоено мол</w:t>
      </w:r>
      <w:r w:rsidR="00070E89">
        <w:rPr>
          <w:sz w:val="26"/>
          <w:szCs w:val="26"/>
        </w:rPr>
        <w:t>ока от одной фуражной коровы 44</w:t>
      </w:r>
      <w:r w:rsidR="00070E89" w:rsidRPr="00070E89">
        <w:rPr>
          <w:sz w:val="26"/>
          <w:szCs w:val="26"/>
        </w:rPr>
        <w:t>6</w:t>
      </w:r>
      <w:r w:rsidR="00070E89">
        <w:rPr>
          <w:sz w:val="26"/>
          <w:szCs w:val="26"/>
        </w:rPr>
        <w:t xml:space="preserve">7 кг </w:t>
      </w:r>
      <w:r w:rsidR="00C95D44">
        <w:rPr>
          <w:sz w:val="26"/>
          <w:szCs w:val="26"/>
        </w:rPr>
        <w:t>что</w:t>
      </w:r>
      <w:r w:rsidR="00070E89">
        <w:rPr>
          <w:sz w:val="26"/>
          <w:szCs w:val="26"/>
        </w:rPr>
        <w:t xml:space="preserve"> на </w:t>
      </w:r>
      <w:r w:rsidR="00070E89" w:rsidRPr="00070E89">
        <w:rPr>
          <w:sz w:val="26"/>
          <w:szCs w:val="26"/>
        </w:rPr>
        <w:t>72</w:t>
      </w:r>
      <w:r w:rsidRPr="0021630A">
        <w:rPr>
          <w:sz w:val="26"/>
          <w:szCs w:val="26"/>
        </w:rPr>
        <w:t xml:space="preserve"> кг меньше 2011 года. Реализовано молока 8603,9 т, что на 2016 </w:t>
      </w:r>
      <w:r w:rsidRPr="0021630A">
        <w:rPr>
          <w:sz w:val="26"/>
          <w:szCs w:val="26"/>
        </w:rPr>
        <w:lastRenderedPageBreak/>
        <w:t>т меньше, чем в 2011 году.</w:t>
      </w:r>
    </w:p>
    <w:p w:rsid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Произведено мяса 598,1 тонн</w:t>
      </w:r>
      <w:r w:rsidR="00D84CE4">
        <w:rPr>
          <w:sz w:val="26"/>
          <w:szCs w:val="26"/>
        </w:rPr>
        <w:t>ы</w:t>
      </w:r>
      <w:r w:rsidRPr="0021630A">
        <w:rPr>
          <w:sz w:val="26"/>
          <w:szCs w:val="26"/>
        </w:rPr>
        <w:t xml:space="preserve">, уменьшение  на 3,1% к уровню 2011 года. </w:t>
      </w:r>
      <w:r w:rsidR="008A2230">
        <w:rPr>
          <w:sz w:val="26"/>
          <w:szCs w:val="26"/>
          <w:lang w:val="en-US"/>
        </w:rPr>
        <w:t>C</w:t>
      </w:r>
      <w:r w:rsidRPr="0021630A">
        <w:rPr>
          <w:sz w:val="26"/>
          <w:szCs w:val="26"/>
        </w:rPr>
        <w:t>редне</w:t>
      </w:r>
      <w:r w:rsidR="008A2230">
        <w:rPr>
          <w:sz w:val="26"/>
          <w:szCs w:val="26"/>
        </w:rPr>
        <w:t>суточные привесы</w:t>
      </w:r>
      <w:r w:rsidRPr="0021630A">
        <w:rPr>
          <w:sz w:val="26"/>
          <w:szCs w:val="26"/>
        </w:rPr>
        <w:t xml:space="preserve"> </w:t>
      </w:r>
      <w:r w:rsidR="00B508DC">
        <w:rPr>
          <w:sz w:val="26"/>
          <w:szCs w:val="26"/>
        </w:rPr>
        <w:t xml:space="preserve"> крупного</w:t>
      </w:r>
      <w:r w:rsidRPr="0021630A">
        <w:rPr>
          <w:sz w:val="26"/>
          <w:szCs w:val="26"/>
        </w:rPr>
        <w:t xml:space="preserve"> рогат</w:t>
      </w:r>
      <w:r w:rsidR="00B508DC">
        <w:rPr>
          <w:sz w:val="26"/>
          <w:szCs w:val="26"/>
        </w:rPr>
        <w:t>ого скота</w:t>
      </w:r>
      <w:r w:rsidR="008A2230">
        <w:rPr>
          <w:sz w:val="26"/>
          <w:szCs w:val="26"/>
        </w:rPr>
        <w:t xml:space="preserve"> составили</w:t>
      </w:r>
      <w:r w:rsidRPr="0021630A">
        <w:rPr>
          <w:sz w:val="26"/>
          <w:szCs w:val="26"/>
        </w:rPr>
        <w:t xml:space="preserve"> 635 грамм, что на 10 грамм</w:t>
      </w:r>
      <w:r w:rsidR="006C3DB2">
        <w:rPr>
          <w:sz w:val="26"/>
          <w:szCs w:val="26"/>
        </w:rPr>
        <w:t>ов</w:t>
      </w:r>
      <w:r w:rsidR="008A2230">
        <w:rPr>
          <w:sz w:val="26"/>
          <w:szCs w:val="26"/>
        </w:rPr>
        <w:t xml:space="preserve"> больше по сравнению с прошлым годом</w:t>
      </w:r>
      <w:r w:rsidRPr="0021630A">
        <w:rPr>
          <w:sz w:val="26"/>
          <w:szCs w:val="26"/>
        </w:rPr>
        <w:t>.  Реализовано на убой скота (в живом весе) 611,3 тонн</w:t>
      </w:r>
      <w:r w:rsidR="006C3DB2">
        <w:rPr>
          <w:sz w:val="26"/>
          <w:szCs w:val="26"/>
        </w:rPr>
        <w:t>ы</w:t>
      </w:r>
      <w:r w:rsidRPr="0021630A">
        <w:rPr>
          <w:sz w:val="26"/>
          <w:szCs w:val="26"/>
        </w:rPr>
        <w:t>.</w:t>
      </w:r>
    </w:p>
    <w:p w:rsidR="00757B5B" w:rsidRPr="0021630A" w:rsidRDefault="00757B5B" w:rsidP="00757B5B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В коллективных хозяйствах сохраняется тенденция сокращения поголовья ско</w:t>
      </w:r>
      <w:r>
        <w:rPr>
          <w:sz w:val="26"/>
          <w:szCs w:val="26"/>
        </w:rPr>
        <w:t>та. По состоянию на  01.01.201</w:t>
      </w:r>
      <w:r w:rsidRPr="00B91798">
        <w:rPr>
          <w:sz w:val="26"/>
          <w:szCs w:val="26"/>
        </w:rPr>
        <w:t>3</w:t>
      </w:r>
      <w:r w:rsidRPr="0021630A">
        <w:rPr>
          <w:sz w:val="26"/>
          <w:szCs w:val="26"/>
        </w:rPr>
        <w:t xml:space="preserve"> года в коллективных хозяйствах района численность поголовья КРС составил</w:t>
      </w:r>
      <w:r>
        <w:rPr>
          <w:sz w:val="26"/>
          <w:szCs w:val="26"/>
        </w:rPr>
        <w:t>а  5139 голов, что составляет 9</w:t>
      </w:r>
      <w:r w:rsidRPr="00B91798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Pr="00B91798">
        <w:rPr>
          <w:sz w:val="26"/>
          <w:szCs w:val="26"/>
        </w:rPr>
        <w:t>6</w:t>
      </w:r>
      <w:r w:rsidRPr="0021630A">
        <w:rPr>
          <w:sz w:val="26"/>
          <w:szCs w:val="26"/>
        </w:rPr>
        <w:t xml:space="preserve">% к </w:t>
      </w:r>
      <w:r w:rsidR="006C3DB2">
        <w:rPr>
          <w:sz w:val="26"/>
          <w:szCs w:val="26"/>
        </w:rPr>
        <w:t xml:space="preserve">январю </w:t>
      </w:r>
      <w:r w:rsidRPr="0021630A">
        <w:rPr>
          <w:sz w:val="26"/>
          <w:szCs w:val="26"/>
        </w:rPr>
        <w:t>201</w:t>
      </w:r>
      <w:r w:rsidRPr="00B91798">
        <w:rPr>
          <w:sz w:val="26"/>
          <w:szCs w:val="26"/>
        </w:rPr>
        <w:t>2</w:t>
      </w:r>
      <w:r w:rsidRPr="0021630A">
        <w:rPr>
          <w:sz w:val="26"/>
          <w:szCs w:val="26"/>
        </w:rPr>
        <w:t xml:space="preserve"> год</w:t>
      </w:r>
      <w:r w:rsidR="006C3DB2">
        <w:rPr>
          <w:sz w:val="26"/>
          <w:szCs w:val="26"/>
        </w:rPr>
        <w:t>а</w:t>
      </w:r>
      <w:r>
        <w:rPr>
          <w:sz w:val="26"/>
          <w:szCs w:val="26"/>
        </w:rPr>
        <w:t>, в том числе коров - 2118 (10</w:t>
      </w:r>
      <w:r w:rsidRPr="00B91798">
        <w:rPr>
          <w:sz w:val="26"/>
          <w:szCs w:val="26"/>
        </w:rPr>
        <w:t>0,6</w:t>
      </w:r>
      <w:r w:rsidRPr="0021630A">
        <w:rPr>
          <w:sz w:val="26"/>
          <w:szCs w:val="26"/>
        </w:rPr>
        <w:t>%), свиней – 74 (75</w:t>
      </w:r>
      <w:r w:rsidRPr="00B91798">
        <w:rPr>
          <w:sz w:val="26"/>
          <w:szCs w:val="26"/>
        </w:rPr>
        <w:t>,5</w:t>
      </w:r>
      <w:r w:rsidRPr="0021630A">
        <w:rPr>
          <w:sz w:val="26"/>
          <w:szCs w:val="26"/>
        </w:rPr>
        <w:t>%), лошадей  -71 (80%).</w:t>
      </w:r>
    </w:p>
    <w:p w:rsidR="00757B5B" w:rsidRPr="0021630A" w:rsidRDefault="00757B5B" w:rsidP="00757B5B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В 2012 году  сельхозпредприятиями получено из федерального бюджета субсидии в сумме 1,8  млн.</w:t>
      </w:r>
      <w:r>
        <w:rPr>
          <w:sz w:val="26"/>
          <w:szCs w:val="26"/>
        </w:rPr>
        <w:t xml:space="preserve"> руб., из краевого бюджета суб</w:t>
      </w:r>
      <w:r w:rsidRPr="0021630A">
        <w:rPr>
          <w:sz w:val="26"/>
          <w:szCs w:val="26"/>
        </w:rPr>
        <w:t>сидии в сумме 19,481 млн. руб. и местного бюджета субсидии в сумме 14,33 млн. руб.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За последние годы по мере сил решаются в</w:t>
      </w:r>
      <w:r w:rsidR="000F521F">
        <w:rPr>
          <w:sz w:val="26"/>
          <w:szCs w:val="26"/>
        </w:rPr>
        <w:t>опросы технического перевооруже</w:t>
      </w:r>
      <w:r w:rsidRPr="0021630A">
        <w:rPr>
          <w:sz w:val="26"/>
          <w:szCs w:val="26"/>
        </w:rPr>
        <w:t>ния сельского хозяйства района. В коллективных хозяйствах района приобретены 4 трактора, 1 комбайн кормоуборочный и 2 зерноуборочных комбайна.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 xml:space="preserve">В сельхозпредприятиях района численность </w:t>
      </w:r>
      <w:r w:rsidR="000F521F">
        <w:rPr>
          <w:sz w:val="26"/>
          <w:szCs w:val="26"/>
        </w:rPr>
        <w:t>работающих – 872 человека, сред</w:t>
      </w:r>
      <w:r w:rsidRPr="0021630A">
        <w:rPr>
          <w:sz w:val="26"/>
          <w:szCs w:val="26"/>
        </w:rPr>
        <w:t>няя заработная плата – 8471 рубль, самая высокая в СХПК «Россия» - 11393 рубля.</w:t>
      </w:r>
    </w:p>
    <w:p w:rsidR="0021630A" w:rsidRPr="0021630A" w:rsidRDefault="000F521F" w:rsidP="000F52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2012</w:t>
      </w:r>
      <w:r w:rsidR="0021630A" w:rsidRPr="0021630A">
        <w:rPr>
          <w:sz w:val="26"/>
          <w:szCs w:val="26"/>
        </w:rPr>
        <w:t xml:space="preserve"> год</w:t>
      </w:r>
      <w:r>
        <w:rPr>
          <w:sz w:val="26"/>
          <w:szCs w:val="26"/>
        </w:rPr>
        <w:t>у в районе  продолжала работу программа</w:t>
      </w:r>
      <w:r w:rsidR="0021630A" w:rsidRPr="0021630A">
        <w:rPr>
          <w:sz w:val="26"/>
          <w:szCs w:val="26"/>
        </w:rPr>
        <w:t xml:space="preserve"> «Разви</w:t>
      </w:r>
      <w:r>
        <w:rPr>
          <w:sz w:val="26"/>
          <w:szCs w:val="26"/>
        </w:rPr>
        <w:t xml:space="preserve">тие личных подсобных и </w:t>
      </w:r>
      <w:r w:rsidR="0021630A" w:rsidRPr="0021630A">
        <w:rPr>
          <w:sz w:val="26"/>
          <w:szCs w:val="26"/>
        </w:rPr>
        <w:t>крестьянских (фер</w:t>
      </w:r>
      <w:r>
        <w:rPr>
          <w:sz w:val="26"/>
          <w:szCs w:val="26"/>
        </w:rPr>
        <w:t xml:space="preserve">мерских) хозяйств Кудымкарского муниципального района на </w:t>
      </w:r>
      <w:r w:rsidR="0021630A" w:rsidRPr="0021630A">
        <w:rPr>
          <w:sz w:val="26"/>
          <w:szCs w:val="26"/>
        </w:rPr>
        <w:t>2010 – 2013  годы». В ходе реал</w:t>
      </w:r>
      <w:r>
        <w:rPr>
          <w:sz w:val="26"/>
          <w:szCs w:val="26"/>
        </w:rPr>
        <w:t>изации программы средства в сум</w:t>
      </w:r>
      <w:r w:rsidR="0021630A" w:rsidRPr="0021630A">
        <w:rPr>
          <w:sz w:val="26"/>
          <w:szCs w:val="26"/>
        </w:rPr>
        <w:t>ме 7</w:t>
      </w:r>
      <w:r w:rsidR="006C3DB2">
        <w:rPr>
          <w:sz w:val="26"/>
          <w:szCs w:val="26"/>
        </w:rPr>
        <w:t>,</w:t>
      </w:r>
      <w:r w:rsidR="0021630A" w:rsidRPr="0021630A">
        <w:rPr>
          <w:sz w:val="26"/>
          <w:szCs w:val="26"/>
        </w:rPr>
        <w:t xml:space="preserve">813 млн. руб., из них краевые – 5,648 млн. руб., местного бюджета -2,165 </w:t>
      </w:r>
      <w:r>
        <w:rPr>
          <w:sz w:val="26"/>
          <w:szCs w:val="26"/>
        </w:rPr>
        <w:t>млн. руб. были направлены</w:t>
      </w:r>
      <w:r w:rsidR="0066077A">
        <w:rPr>
          <w:sz w:val="26"/>
          <w:szCs w:val="26"/>
        </w:rPr>
        <w:t xml:space="preserve"> на</w:t>
      </w:r>
      <w:r w:rsidR="0066077A" w:rsidRPr="007C42C1">
        <w:rPr>
          <w:sz w:val="26"/>
          <w:szCs w:val="26"/>
        </w:rPr>
        <w:t xml:space="preserve"> </w:t>
      </w:r>
      <w:r w:rsidR="0066077A">
        <w:rPr>
          <w:sz w:val="26"/>
          <w:szCs w:val="26"/>
        </w:rPr>
        <w:t xml:space="preserve">приобретение поголовья, </w:t>
      </w:r>
      <w:r w:rsidR="0021630A" w:rsidRPr="0021630A">
        <w:rPr>
          <w:sz w:val="26"/>
          <w:szCs w:val="26"/>
        </w:rPr>
        <w:t>развитие семейных ферм на</w:t>
      </w:r>
      <w:r w:rsidR="00C95D44">
        <w:rPr>
          <w:sz w:val="26"/>
          <w:szCs w:val="26"/>
        </w:rPr>
        <w:t>чинающих фермеров</w:t>
      </w:r>
      <w:r w:rsidR="0021630A" w:rsidRPr="0021630A">
        <w:rPr>
          <w:sz w:val="26"/>
          <w:szCs w:val="26"/>
        </w:rPr>
        <w:t>.</w:t>
      </w:r>
    </w:p>
    <w:p w:rsidR="0021630A" w:rsidRDefault="0021630A" w:rsidP="000F521F">
      <w:pPr>
        <w:ind w:firstLine="709"/>
        <w:jc w:val="both"/>
        <w:rPr>
          <w:sz w:val="26"/>
          <w:szCs w:val="26"/>
        </w:rPr>
      </w:pPr>
    </w:p>
    <w:p w:rsidR="0021630A" w:rsidRPr="00C16E5C" w:rsidRDefault="0021630A" w:rsidP="000F521F">
      <w:pPr>
        <w:jc w:val="center"/>
        <w:rPr>
          <w:b/>
          <w:sz w:val="26"/>
          <w:szCs w:val="26"/>
        </w:rPr>
      </w:pPr>
      <w:r w:rsidRPr="0021630A">
        <w:rPr>
          <w:b/>
          <w:sz w:val="26"/>
          <w:szCs w:val="26"/>
        </w:rPr>
        <w:t>Промышленность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В 2012 году отгружено промышленной продукции на сумму 177,71  млн. руб. индекс промышленного производства составил 98,5 % к отношению к 2011 году.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Пищевая промышленность в Кудымкарском</w:t>
      </w:r>
      <w:r w:rsidR="000F521F">
        <w:rPr>
          <w:sz w:val="26"/>
          <w:szCs w:val="26"/>
        </w:rPr>
        <w:t xml:space="preserve"> муниципальном районе представлена двумя отраслями: мясная и хлебопечение.</w:t>
      </w:r>
      <w:r w:rsidRPr="0021630A">
        <w:rPr>
          <w:sz w:val="26"/>
          <w:szCs w:val="26"/>
        </w:rPr>
        <w:t xml:space="preserve"> В развитии предприятий пищевой промышленности, начиная с  2010 года, отмечаются негативные тенденции.  </w:t>
      </w:r>
    </w:p>
    <w:p w:rsidR="0021630A" w:rsidRPr="0021630A" w:rsidRDefault="000F521F" w:rsidP="000F52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2012 году </w:t>
      </w:r>
      <w:r w:rsidR="0021630A" w:rsidRPr="0021630A">
        <w:rPr>
          <w:sz w:val="26"/>
          <w:szCs w:val="26"/>
        </w:rPr>
        <w:t>ОАО «Мясокомбинат «К</w:t>
      </w:r>
      <w:r w:rsidR="00B508DC">
        <w:rPr>
          <w:sz w:val="26"/>
          <w:szCs w:val="26"/>
        </w:rPr>
        <w:t>удымкарский» произвел 278,23т</w:t>
      </w:r>
      <w:r>
        <w:rPr>
          <w:sz w:val="26"/>
          <w:szCs w:val="26"/>
        </w:rPr>
        <w:t xml:space="preserve"> кол</w:t>
      </w:r>
      <w:r w:rsidR="0021630A" w:rsidRPr="0021630A">
        <w:rPr>
          <w:sz w:val="26"/>
          <w:szCs w:val="26"/>
        </w:rPr>
        <w:t>басных изделий, что ниже уров</w:t>
      </w:r>
      <w:r>
        <w:rPr>
          <w:sz w:val="26"/>
          <w:szCs w:val="26"/>
        </w:rPr>
        <w:t xml:space="preserve">ня 2011 года на 31,5%, </w:t>
      </w:r>
      <w:r w:rsidR="00B508DC">
        <w:rPr>
          <w:sz w:val="26"/>
          <w:szCs w:val="26"/>
        </w:rPr>
        <w:t>35,66 т</w:t>
      </w:r>
      <w:r w:rsidR="0021630A" w:rsidRPr="0021630A">
        <w:rPr>
          <w:sz w:val="26"/>
          <w:szCs w:val="26"/>
        </w:rPr>
        <w:t xml:space="preserve"> мяса, включая субпродукты (снижение  на 3,3%).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Основными производителями хлебобулочн</w:t>
      </w:r>
      <w:r w:rsidR="000F521F">
        <w:rPr>
          <w:sz w:val="26"/>
          <w:szCs w:val="26"/>
        </w:rPr>
        <w:t>ых, кондитерских изделий являют</w:t>
      </w:r>
      <w:r w:rsidRPr="0021630A">
        <w:rPr>
          <w:sz w:val="26"/>
          <w:szCs w:val="26"/>
        </w:rPr>
        <w:t>ся потребительски</w:t>
      </w:r>
      <w:r w:rsidR="00C95D44">
        <w:rPr>
          <w:sz w:val="26"/>
          <w:szCs w:val="26"/>
        </w:rPr>
        <w:t>е общества. Из 9 пекарен района</w:t>
      </w:r>
      <w:r w:rsidRPr="0021630A">
        <w:rPr>
          <w:sz w:val="26"/>
          <w:szCs w:val="26"/>
        </w:rPr>
        <w:t xml:space="preserve"> 6 принадлежат кооперации. В среднем по району выпуск хлебобулочной продукции предприятиями кооперации составляет 76%. В 2012 году произведено хлебобулочных изделий 828,1 тонны или 91,3% к 2011 году, кондитерских изделий 36,9 тонны, что составляет 118,3 % к уровню 2011 года.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 xml:space="preserve">Лесопромышленный комплекс представлен 99 хозяйствующими  субъектами малого бизнеса,  количество малых лесопильных цехов составляет 75 объект. </w:t>
      </w:r>
    </w:p>
    <w:p w:rsidR="0021630A" w:rsidRPr="0021630A" w:rsidRDefault="000F521F" w:rsidP="000F52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2012 год лесопользователями,</w:t>
      </w:r>
      <w:r w:rsidR="00384FD8">
        <w:rPr>
          <w:sz w:val="26"/>
          <w:szCs w:val="26"/>
        </w:rPr>
        <w:t xml:space="preserve"> зарегистрированн</w:t>
      </w:r>
      <w:r w:rsidR="0021630A" w:rsidRPr="0021630A">
        <w:rPr>
          <w:sz w:val="26"/>
          <w:szCs w:val="26"/>
        </w:rPr>
        <w:t>ыми на территории района, заготовлено 198,5 тыс. куб. м, что на 23,3 ты</w:t>
      </w:r>
      <w:r w:rsidR="00DB2F39">
        <w:rPr>
          <w:sz w:val="26"/>
          <w:szCs w:val="26"/>
        </w:rPr>
        <w:t>с. куб. м. меньше</w:t>
      </w:r>
      <w:r w:rsidR="0021630A" w:rsidRPr="0021630A">
        <w:rPr>
          <w:sz w:val="26"/>
          <w:szCs w:val="26"/>
        </w:rPr>
        <w:t xml:space="preserve"> чем в 2011 году, в том числе: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 xml:space="preserve">- 190,3 тыс. куб. м заготовлено арендаторами, </w:t>
      </w:r>
      <w:r w:rsidR="00DB2F39">
        <w:rPr>
          <w:sz w:val="26"/>
          <w:szCs w:val="26"/>
        </w:rPr>
        <w:t xml:space="preserve"> что на 24,9 тыс. куб. м. меньше</w:t>
      </w:r>
      <w:r w:rsidRPr="0021630A">
        <w:rPr>
          <w:sz w:val="26"/>
          <w:szCs w:val="26"/>
        </w:rPr>
        <w:t xml:space="preserve"> по сравнению с 2011 годом;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- 8,2 тыс. куб. м заготовлено древесины исполнителями Государственного заказа по выполнению лесохозяйственных работ на территории ФГУ «Кудымкарское лесничество», что на 1,6 тыс. куб. м  меньше чем в 2011 году.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lastRenderedPageBreak/>
        <w:t>Основные виды выпускаемой продукции это круглые лесоматериалы, также было выпущено и реализовано различных видов погонажных изделий в объеме 7,3 тыс. куб. м</w:t>
      </w:r>
      <w:r w:rsidR="000F521F">
        <w:rPr>
          <w:sz w:val="26"/>
          <w:szCs w:val="26"/>
        </w:rPr>
        <w:t xml:space="preserve">, реализовано 1,6 тыс. куб. м. </w:t>
      </w:r>
      <w:r w:rsidRPr="0021630A">
        <w:rPr>
          <w:sz w:val="26"/>
          <w:szCs w:val="26"/>
        </w:rPr>
        <w:t xml:space="preserve">оцилиндрованного бревна и  срубов, изготовленных ручным способом. 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Лесозаготовителями района реализовано  готовой продукции на сумму 97,07 млн. руб.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В лесопромышленном комплексе  занято 389 чел.,  среднемесячная  заработная плата по району составляет 5900 рублей.</w:t>
      </w:r>
    </w:p>
    <w:p w:rsidR="0021630A" w:rsidRDefault="0021630A" w:rsidP="00997952">
      <w:pPr>
        <w:ind w:firstLine="567"/>
        <w:jc w:val="both"/>
        <w:rPr>
          <w:sz w:val="26"/>
          <w:szCs w:val="26"/>
        </w:rPr>
      </w:pPr>
    </w:p>
    <w:p w:rsidR="0021630A" w:rsidRPr="00C16E5C" w:rsidRDefault="0021630A" w:rsidP="000F521F">
      <w:pPr>
        <w:jc w:val="center"/>
        <w:rPr>
          <w:b/>
          <w:sz w:val="26"/>
          <w:szCs w:val="26"/>
        </w:rPr>
      </w:pPr>
      <w:r w:rsidRPr="0021630A">
        <w:rPr>
          <w:b/>
          <w:sz w:val="26"/>
          <w:szCs w:val="26"/>
        </w:rPr>
        <w:t>Лесное хозяйство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 xml:space="preserve">Ведением лесного хозяйства на территории района (организацией </w:t>
      </w:r>
      <w:r w:rsidR="00B71867">
        <w:rPr>
          <w:sz w:val="26"/>
          <w:szCs w:val="26"/>
        </w:rPr>
        <w:t>лес</w:t>
      </w:r>
      <w:r w:rsidRPr="0021630A">
        <w:rPr>
          <w:sz w:val="26"/>
          <w:szCs w:val="26"/>
        </w:rPr>
        <w:t>о</w:t>
      </w:r>
      <w:r w:rsidR="00B71867">
        <w:rPr>
          <w:sz w:val="26"/>
          <w:szCs w:val="26"/>
        </w:rPr>
        <w:t>по</w:t>
      </w:r>
      <w:r w:rsidRPr="0021630A">
        <w:rPr>
          <w:sz w:val="26"/>
          <w:szCs w:val="26"/>
        </w:rPr>
        <w:t xml:space="preserve">льзования лесов, их охраной и воспроизводством) занимается – ФГУ «Кудымкарское лесничество». Площадь лесничества составляет 311453 га.  Общий запас древесины по лесничеству – 46,7 млн. куб. м,  в том числе по хвойному хозяйству 24,28  млн. куб. м. 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Ежегодная расчетная лесосе</w:t>
      </w:r>
      <w:r w:rsidR="000F521F">
        <w:rPr>
          <w:sz w:val="26"/>
          <w:szCs w:val="26"/>
        </w:rPr>
        <w:t xml:space="preserve">ка  по району составляет 847,1 </w:t>
      </w:r>
      <w:r w:rsidRPr="0021630A">
        <w:rPr>
          <w:sz w:val="26"/>
          <w:szCs w:val="26"/>
        </w:rPr>
        <w:t>тыс. куб. м, в том числе по хвойному хозяйству 318,2 тыс. куб. м.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За 2012  год  лесопользователями  заготовлено 354,7 тыс. куб. м, что на 109,3 тыс. куб. м  меньше чем в 2011 году, в том числе:</w:t>
      </w:r>
    </w:p>
    <w:p w:rsidR="0021630A" w:rsidRPr="0021630A" w:rsidRDefault="006C105E" w:rsidP="000F52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-285</w:t>
      </w:r>
      <w:r w:rsidR="0021630A" w:rsidRPr="0021630A">
        <w:rPr>
          <w:sz w:val="26"/>
          <w:szCs w:val="26"/>
        </w:rPr>
        <w:t>,8 тыс. куб. м заготовлено арендаторами, в сравнении с 2011 г</w:t>
      </w:r>
      <w:r w:rsidR="00DB2F39">
        <w:rPr>
          <w:sz w:val="26"/>
          <w:szCs w:val="26"/>
        </w:rPr>
        <w:t>одом на 85,8  тыс. куб. м меньше</w:t>
      </w:r>
      <w:r w:rsidR="0021630A" w:rsidRPr="0021630A">
        <w:rPr>
          <w:sz w:val="26"/>
          <w:szCs w:val="26"/>
        </w:rPr>
        <w:t>;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-8,2  тыс. куб. м заготовлено ликвидной древесины исполнителями Государ-ственного заказа по выполнению лесохозяйственных работ на территории ФГУ «Ку-дымкарское лесничество»</w:t>
      </w:r>
      <w:r w:rsidR="000F521F">
        <w:rPr>
          <w:sz w:val="26"/>
          <w:szCs w:val="26"/>
        </w:rPr>
        <w:t xml:space="preserve">, </w:t>
      </w:r>
      <w:r w:rsidRPr="0021630A">
        <w:rPr>
          <w:sz w:val="26"/>
          <w:szCs w:val="26"/>
        </w:rPr>
        <w:t>что на 1,6 тыс. куб. м  меньше чем в 2011 году;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- 60,7 тыс. куб. м заготовлено населением района, на 19,9 тыс. куб. м меньше чем в 2011 году.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Освоение расчетной лесосеки составило: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- 2011 г.- 54,8 % или заготовлено 464 тыс. куб. м.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- 2012г.- 41,9 % или заготовлено 354,7 тыс. куб. м.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</w:p>
    <w:p w:rsidR="0021630A" w:rsidRPr="00C16E5C" w:rsidRDefault="0021630A" w:rsidP="000F521F">
      <w:pPr>
        <w:jc w:val="center"/>
        <w:rPr>
          <w:b/>
          <w:sz w:val="26"/>
          <w:szCs w:val="26"/>
        </w:rPr>
      </w:pPr>
      <w:r w:rsidRPr="0021630A">
        <w:rPr>
          <w:b/>
          <w:sz w:val="26"/>
          <w:szCs w:val="26"/>
        </w:rPr>
        <w:t>Потребительский рынок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На</w:t>
      </w:r>
      <w:r w:rsidR="000B3C1F">
        <w:rPr>
          <w:sz w:val="26"/>
          <w:szCs w:val="26"/>
        </w:rPr>
        <w:t xml:space="preserve"> территории района действуют 238</w:t>
      </w:r>
      <w:r w:rsidRPr="0021630A">
        <w:rPr>
          <w:sz w:val="26"/>
          <w:szCs w:val="26"/>
        </w:rPr>
        <w:t xml:space="preserve"> объектов розничной и мелкорозничной торговли, 5 предприятий бытового обслуживания,</w:t>
      </w:r>
      <w:r w:rsidR="000F521F">
        <w:rPr>
          <w:sz w:val="26"/>
          <w:szCs w:val="26"/>
        </w:rPr>
        <w:t xml:space="preserve"> 13 объектов общественного пита</w:t>
      </w:r>
      <w:r w:rsidRPr="0021630A">
        <w:rPr>
          <w:sz w:val="26"/>
          <w:szCs w:val="26"/>
        </w:rPr>
        <w:t xml:space="preserve">ния, 4 объекта дорожного сервиса, </w:t>
      </w:r>
      <w:r w:rsidR="00BB4F0E">
        <w:rPr>
          <w:sz w:val="26"/>
          <w:szCs w:val="26"/>
        </w:rPr>
        <w:t xml:space="preserve">кроме того работает </w:t>
      </w:r>
      <w:r w:rsidR="00B0524B" w:rsidRPr="0021630A">
        <w:rPr>
          <w:sz w:val="26"/>
          <w:szCs w:val="26"/>
        </w:rPr>
        <w:t>21 школьная столовая на аутсорсинге</w:t>
      </w:r>
      <w:r w:rsidRPr="0021630A">
        <w:rPr>
          <w:sz w:val="26"/>
          <w:szCs w:val="26"/>
        </w:rPr>
        <w:t>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В сфере торговли и общественного</w:t>
      </w:r>
      <w:r w:rsidR="00B508DC">
        <w:rPr>
          <w:sz w:val="26"/>
          <w:szCs w:val="26"/>
        </w:rPr>
        <w:t xml:space="preserve"> питания работают 22 организации</w:t>
      </w:r>
      <w:r w:rsidR="000F521F">
        <w:rPr>
          <w:sz w:val="26"/>
          <w:szCs w:val="26"/>
        </w:rPr>
        <w:t xml:space="preserve"> и 80 ин</w:t>
      </w:r>
      <w:r w:rsidRPr="0021630A">
        <w:rPr>
          <w:sz w:val="26"/>
          <w:szCs w:val="26"/>
        </w:rPr>
        <w:t>дивидуальных предпринимателей.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За 2012 год в сельской местно</w:t>
      </w:r>
      <w:r w:rsidR="000F521F">
        <w:rPr>
          <w:sz w:val="26"/>
          <w:szCs w:val="26"/>
        </w:rPr>
        <w:t xml:space="preserve">сти введено в эксплуатацию 14 магазинов розничной торговли </w:t>
      </w:r>
      <w:r w:rsidRPr="0021630A">
        <w:rPr>
          <w:sz w:val="26"/>
          <w:szCs w:val="26"/>
        </w:rPr>
        <w:t>с торговой п</w:t>
      </w:r>
      <w:r w:rsidR="000F521F">
        <w:rPr>
          <w:sz w:val="26"/>
          <w:szCs w:val="26"/>
        </w:rPr>
        <w:t>лощадью 321,7 кв.м., построены</w:t>
      </w:r>
      <w:r w:rsidRPr="0021630A">
        <w:rPr>
          <w:sz w:val="26"/>
          <w:szCs w:val="26"/>
        </w:rPr>
        <w:t xml:space="preserve"> 2 закусочные, с площадью обеденного зала – 139,4 кв.м. на 48 посадочных мест.</w:t>
      </w:r>
    </w:p>
    <w:p w:rsid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Обеспеченность торговыми площадями по состоянию на 1 января 2013 го</w:t>
      </w:r>
      <w:r w:rsidR="00D46850">
        <w:rPr>
          <w:sz w:val="26"/>
          <w:szCs w:val="26"/>
        </w:rPr>
        <w:t>да  составляет  344</w:t>
      </w:r>
      <w:r w:rsidRPr="0021630A">
        <w:rPr>
          <w:sz w:val="26"/>
          <w:szCs w:val="26"/>
        </w:rPr>
        <w:t xml:space="preserve"> кв</w:t>
      </w:r>
      <w:r w:rsidR="005B53A4">
        <w:rPr>
          <w:sz w:val="26"/>
          <w:szCs w:val="26"/>
        </w:rPr>
        <w:t xml:space="preserve">.м. на 1000 жителей, </w:t>
      </w:r>
      <w:r w:rsidR="00C95D44">
        <w:rPr>
          <w:sz w:val="26"/>
          <w:szCs w:val="26"/>
        </w:rPr>
        <w:t>аналогично к</w:t>
      </w:r>
      <w:r w:rsidR="005B53A4">
        <w:rPr>
          <w:sz w:val="26"/>
          <w:szCs w:val="26"/>
        </w:rPr>
        <w:t xml:space="preserve"> 2011</w:t>
      </w:r>
      <w:r w:rsidR="00C95D44">
        <w:rPr>
          <w:sz w:val="26"/>
          <w:szCs w:val="26"/>
        </w:rPr>
        <w:t xml:space="preserve">году. </w:t>
      </w:r>
    </w:p>
    <w:p w:rsidR="00BC6FD7" w:rsidRPr="00BC6FD7" w:rsidRDefault="00BC6FD7" w:rsidP="00BC6FD7">
      <w:pPr>
        <w:spacing w:line="276" w:lineRule="auto"/>
        <w:ind w:firstLine="708"/>
        <w:jc w:val="both"/>
        <w:rPr>
          <w:sz w:val="26"/>
          <w:szCs w:val="26"/>
        </w:rPr>
      </w:pPr>
      <w:r w:rsidRPr="00BC6FD7">
        <w:rPr>
          <w:sz w:val="26"/>
          <w:szCs w:val="26"/>
        </w:rPr>
        <w:t>Численность работающих в сфере торговли, общественного питания и бытовых услуг в 2012 году составила  789 человек.</w:t>
      </w:r>
    </w:p>
    <w:p w:rsidR="00BC6FD7" w:rsidRPr="0021630A" w:rsidRDefault="00BC6FD7" w:rsidP="000F521F">
      <w:pPr>
        <w:ind w:firstLine="709"/>
        <w:jc w:val="both"/>
        <w:rPr>
          <w:sz w:val="26"/>
          <w:szCs w:val="26"/>
        </w:rPr>
      </w:pP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Состояние торговли и общественного пита</w:t>
      </w:r>
      <w:r w:rsidR="000F521F">
        <w:rPr>
          <w:sz w:val="26"/>
          <w:szCs w:val="26"/>
        </w:rPr>
        <w:t>ния оказывает значительное влия</w:t>
      </w:r>
      <w:r w:rsidRPr="0021630A">
        <w:rPr>
          <w:sz w:val="26"/>
          <w:szCs w:val="26"/>
        </w:rPr>
        <w:t xml:space="preserve">ние на общеэкономическую ситуацию района. Налоговые </w:t>
      </w:r>
      <w:r w:rsidR="000F521F">
        <w:rPr>
          <w:sz w:val="26"/>
          <w:szCs w:val="26"/>
        </w:rPr>
        <w:t xml:space="preserve">поступления в бюджет района по </w:t>
      </w:r>
      <w:r w:rsidRPr="0021630A">
        <w:rPr>
          <w:sz w:val="26"/>
          <w:szCs w:val="26"/>
        </w:rPr>
        <w:t xml:space="preserve">торговле занимают  22% от всех налоговых поступлений. 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lastRenderedPageBreak/>
        <w:t xml:space="preserve"> По статистическим данным розничный товарооборот в 2012 году по всем объектам торговли составил 543,7 млн. руб., что в фактических це</w:t>
      </w:r>
      <w:r w:rsidR="00C95D44">
        <w:rPr>
          <w:sz w:val="26"/>
          <w:szCs w:val="26"/>
        </w:rPr>
        <w:t>нах составляет 108</w:t>
      </w:r>
      <w:r w:rsidRPr="0021630A">
        <w:rPr>
          <w:sz w:val="26"/>
          <w:szCs w:val="26"/>
        </w:rPr>
        <w:t xml:space="preserve">% </w:t>
      </w:r>
      <w:r w:rsidR="00C95D44">
        <w:rPr>
          <w:sz w:val="26"/>
          <w:szCs w:val="26"/>
        </w:rPr>
        <w:t>к аналогичному периоду</w:t>
      </w:r>
      <w:r w:rsidRPr="0021630A">
        <w:rPr>
          <w:sz w:val="26"/>
          <w:szCs w:val="26"/>
        </w:rPr>
        <w:t xml:space="preserve"> прошлого года</w:t>
      </w:r>
      <w:r w:rsidR="00C95D44">
        <w:rPr>
          <w:sz w:val="26"/>
          <w:szCs w:val="26"/>
        </w:rPr>
        <w:t>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Товарооборот общественного питания состав</w:t>
      </w:r>
      <w:r w:rsidR="000F521F">
        <w:rPr>
          <w:sz w:val="26"/>
          <w:szCs w:val="26"/>
        </w:rPr>
        <w:t>ил 5 млн. рублей, что в факти</w:t>
      </w:r>
      <w:r w:rsidRPr="0021630A">
        <w:rPr>
          <w:sz w:val="26"/>
          <w:szCs w:val="26"/>
        </w:rPr>
        <w:t xml:space="preserve">ческих ценах составляет 116% </w:t>
      </w:r>
      <w:r w:rsidR="00C95D44">
        <w:rPr>
          <w:sz w:val="26"/>
          <w:szCs w:val="26"/>
        </w:rPr>
        <w:t>к аналогичному периоду</w:t>
      </w:r>
      <w:r w:rsidRPr="0021630A">
        <w:rPr>
          <w:sz w:val="26"/>
          <w:szCs w:val="26"/>
        </w:rPr>
        <w:t xml:space="preserve"> прошлого года.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В структуре оборота розничной торговли  доля непродовольственных товаров составила 19,7%, продовольственных</w:t>
      </w:r>
      <w:r w:rsidR="00C95D44">
        <w:rPr>
          <w:sz w:val="26"/>
          <w:szCs w:val="26"/>
        </w:rPr>
        <w:t xml:space="preserve"> - </w:t>
      </w:r>
      <w:r w:rsidRPr="0021630A">
        <w:rPr>
          <w:sz w:val="26"/>
          <w:szCs w:val="26"/>
        </w:rPr>
        <w:t xml:space="preserve">80,3%. Продажа алкогольных напитков и пива составляет  6,3%. В 2012 году продано алкогольных напитков на 4,4 млн. руб., что составляет 78,1 % к уровню прошлого года.  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 xml:space="preserve">Цены и тарифы на потребительском рынке </w:t>
      </w:r>
      <w:r w:rsidR="00B508DC">
        <w:rPr>
          <w:sz w:val="26"/>
          <w:szCs w:val="26"/>
        </w:rPr>
        <w:t>в 4 квартале отчетного</w:t>
      </w:r>
      <w:r w:rsidRPr="0021630A">
        <w:rPr>
          <w:sz w:val="26"/>
          <w:szCs w:val="26"/>
        </w:rPr>
        <w:t xml:space="preserve"> год возросли на 6,03%.        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Основную нагрузку по розничной торговле</w:t>
      </w:r>
      <w:r w:rsidR="000F521F">
        <w:rPr>
          <w:sz w:val="26"/>
          <w:szCs w:val="26"/>
        </w:rPr>
        <w:t>, обслуживанию населения в отда</w:t>
      </w:r>
      <w:r w:rsidRPr="0021630A">
        <w:rPr>
          <w:sz w:val="26"/>
          <w:szCs w:val="26"/>
        </w:rPr>
        <w:t>ленных населенных пунктах несут 7 сельских потребительских обществ, которые имеют на территории района 89 объектов торговли и общественного питания или 42% от общего количества.</w:t>
      </w:r>
    </w:p>
    <w:p w:rsidR="0021630A" w:rsidRPr="0021630A" w:rsidRDefault="0021630A" w:rsidP="00997952">
      <w:pPr>
        <w:ind w:firstLine="567"/>
        <w:jc w:val="both"/>
        <w:rPr>
          <w:sz w:val="26"/>
          <w:szCs w:val="26"/>
        </w:rPr>
      </w:pPr>
    </w:p>
    <w:p w:rsidR="0021630A" w:rsidRPr="00C16E5C" w:rsidRDefault="0021630A" w:rsidP="000F521F">
      <w:pPr>
        <w:jc w:val="center"/>
        <w:rPr>
          <w:b/>
          <w:sz w:val="26"/>
          <w:szCs w:val="26"/>
        </w:rPr>
      </w:pPr>
      <w:r w:rsidRPr="0021630A">
        <w:rPr>
          <w:b/>
          <w:sz w:val="26"/>
          <w:szCs w:val="26"/>
        </w:rPr>
        <w:t>Развитие малого предпринимательства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Объем отгруженных товаров собственного производства, выполненных работ и услуг субъектов малого предпринимательства за 20</w:t>
      </w:r>
      <w:r w:rsidR="000F521F">
        <w:rPr>
          <w:sz w:val="26"/>
          <w:szCs w:val="26"/>
        </w:rPr>
        <w:t>12 год составил 150,91 млн. руб</w:t>
      </w:r>
      <w:r w:rsidRPr="0021630A">
        <w:rPr>
          <w:sz w:val="26"/>
          <w:szCs w:val="26"/>
        </w:rPr>
        <w:t xml:space="preserve">лей, </w:t>
      </w:r>
      <w:r w:rsidR="000F521F">
        <w:rPr>
          <w:sz w:val="26"/>
          <w:szCs w:val="26"/>
        </w:rPr>
        <w:t xml:space="preserve">что составляет 37,2% от общего </w:t>
      </w:r>
      <w:r w:rsidRPr="0021630A">
        <w:rPr>
          <w:sz w:val="26"/>
          <w:szCs w:val="26"/>
        </w:rPr>
        <w:t xml:space="preserve">объема. В </w:t>
      </w:r>
      <w:r w:rsidR="002733DE">
        <w:rPr>
          <w:sz w:val="26"/>
          <w:szCs w:val="26"/>
        </w:rPr>
        <w:t>структуре объема отгруженных то</w:t>
      </w:r>
      <w:r w:rsidRPr="0021630A">
        <w:rPr>
          <w:sz w:val="26"/>
          <w:szCs w:val="26"/>
        </w:rPr>
        <w:t>варов собственного производс</w:t>
      </w:r>
      <w:r w:rsidR="000F521F">
        <w:rPr>
          <w:sz w:val="26"/>
          <w:szCs w:val="26"/>
        </w:rPr>
        <w:t>тва, выполненных работ и услуг:</w:t>
      </w:r>
      <w:r w:rsidR="00C95D44">
        <w:rPr>
          <w:sz w:val="26"/>
          <w:szCs w:val="26"/>
        </w:rPr>
        <w:t xml:space="preserve"> 64,3 % составляю</w:t>
      </w:r>
      <w:r w:rsidRPr="0021630A">
        <w:rPr>
          <w:sz w:val="26"/>
          <w:szCs w:val="26"/>
        </w:rPr>
        <w:t xml:space="preserve">т </w:t>
      </w:r>
      <w:r w:rsidR="00B508DC">
        <w:rPr>
          <w:sz w:val="26"/>
          <w:szCs w:val="26"/>
        </w:rPr>
        <w:t>товары</w:t>
      </w:r>
      <w:r w:rsidRPr="0021630A">
        <w:rPr>
          <w:sz w:val="26"/>
          <w:szCs w:val="26"/>
        </w:rPr>
        <w:t xml:space="preserve"> лесопромышлен</w:t>
      </w:r>
      <w:r w:rsidR="00B508DC">
        <w:rPr>
          <w:sz w:val="26"/>
          <w:szCs w:val="26"/>
        </w:rPr>
        <w:t>ного комплекса, 19,2 % - пищевой</w:t>
      </w:r>
      <w:r w:rsidRPr="0021630A">
        <w:rPr>
          <w:sz w:val="26"/>
          <w:szCs w:val="26"/>
        </w:rPr>
        <w:t xml:space="preserve"> промышл</w:t>
      </w:r>
      <w:r w:rsidR="00B508DC">
        <w:rPr>
          <w:sz w:val="26"/>
          <w:szCs w:val="26"/>
        </w:rPr>
        <w:t>енности</w:t>
      </w:r>
      <w:r w:rsidRPr="0021630A">
        <w:rPr>
          <w:sz w:val="26"/>
          <w:szCs w:val="26"/>
        </w:rPr>
        <w:t>, 8,4% - сельского хозяйства.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Общая численно</w:t>
      </w:r>
      <w:r w:rsidR="004E587A">
        <w:rPr>
          <w:sz w:val="26"/>
          <w:szCs w:val="26"/>
        </w:rPr>
        <w:t>сть работающих в этой сфере 1432</w:t>
      </w:r>
      <w:r w:rsidR="000F521F">
        <w:rPr>
          <w:sz w:val="26"/>
          <w:szCs w:val="26"/>
        </w:rPr>
        <w:t xml:space="preserve"> чел., или 37,4% от средне</w:t>
      </w:r>
      <w:r w:rsidRPr="0021630A">
        <w:rPr>
          <w:sz w:val="26"/>
          <w:szCs w:val="26"/>
        </w:rPr>
        <w:t>с</w:t>
      </w:r>
      <w:r w:rsidR="004E587A">
        <w:rPr>
          <w:sz w:val="26"/>
          <w:szCs w:val="26"/>
        </w:rPr>
        <w:t>писочной численности работающих.</w:t>
      </w:r>
      <w:r w:rsidRPr="0021630A">
        <w:rPr>
          <w:sz w:val="26"/>
          <w:szCs w:val="26"/>
        </w:rPr>
        <w:t xml:space="preserve"> Среднемесячная  заработная  плата за 2012 г. составила 6900 руб.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Малый бизнес стал обеспечивать основной п</w:t>
      </w:r>
      <w:r w:rsidR="000F521F">
        <w:rPr>
          <w:sz w:val="26"/>
          <w:szCs w:val="26"/>
        </w:rPr>
        <w:t>рирост новых рабочих мест, преж</w:t>
      </w:r>
      <w:r w:rsidRPr="0021630A">
        <w:rPr>
          <w:sz w:val="26"/>
          <w:szCs w:val="26"/>
        </w:rPr>
        <w:t xml:space="preserve">де всего, в сфере сельского хозяйства, клининга, транспортных услуг по </w:t>
      </w:r>
      <w:r w:rsidR="000F521F">
        <w:rPr>
          <w:sz w:val="26"/>
          <w:szCs w:val="26"/>
        </w:rPr>
        <w:t>перевозке школьников, торговли,</w:t>
      </w:r>
      <w:r w:rsidRPr="0021630A">
        <w:rPr>
          <w:sz w:val="26"/>
          <w:szCs w:val="26"/>
        </w:rPr>
        <w:t xml:space="preserve"> в течени</w:t>
      </w:r>
      <w:r w:rsidR="00C95D44">
        <w:rPr>
          <w:sz w:val="26"/>
          <w:szCs w:val="26"/>
        </w:rPr>
        <w:t>е года создано 117 рабочих мест</w:t>
      </w:r>
      <w:r w:rsidRPr="0021630A">
        <w:rPr>
          <w:sz w:val="26"/>
          <w:szCs w:val="26"/>
        </w:rPr>
        <w:t>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 xml:space="preserve">Продолжает работать программа поддержки малого и среднего </w:t>
      </w:r>
      <w:r w:rsidR="000F521F">
        <w:rPr>
          <w:sz w:val="26"/>
          <w:szCs w:val="26"/>
        </w:rPr>
        <w:t>предпринима</w:t>
      </w:r>
      <w:r w:rsidRPr="0021630A">
        <w:rPr>
          <w:sz w:val="26"/>
          <w:szCs w:val="26"/>
        </w:rPr>
        <w:t>тельства в Кудымкарском муниципальном районе на 2009-2013 годы. В</w:t>
      </w:r>
      <w:r w:rsidRPr="0021630A">
        <w:rPr>
          <w:b/>
          <w:sz w:val="26"/>
          <w:szCs w:val="26"/>
        </w:rPr>
        <w:t xml:space="preserve"> </w:t>
      </w:r>
      <w:r w:rsidR="000F521F">
        <w:rPr>
          <w:sz w:val="26"/>
          <w:szCs w:val="26"/>
        </w:rPr>
        <w:t>рамках программы проведены</w:t>
      </w:r>
      <w:r w:rsidRPr="0021630A">
        <w:rPr>
          <w:sz w:val="26"/>
          <w:szCs w:val="26"/>
        </w:rPr>
        <w:t xml:space="preserve"> конкурсные отборы:</w:t>
      </w:r>
    </w:p>
    <w:p w:rsidR="0021630A" w:rsidRPr="0021630A" w:rsidRDefault="00400BA0" w:rsidP="000F52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F521F" w:rsidRPr="000F521F">
        <w:rPr>
          <w:sz w:val="26"/>
          <w:szCs w:val="26"/>
        </w:rPr>
        <w:t xml:space="preserve"> </w:t>
      </w:r>
      <w:r w:rsidR="000F521F">
        <w:rPr>
          <w:sz w:val="26"/>
          <w:szCs w:val="26"/>
        </w:rPr>
        <w:t>субсидирование</w:t>
      </w:r>
      <w:r w:rsidR="0021630A" w:rsidRPr="0021630A">
        <w:rPr>
          <w:sz w:val="26"/>
          <w:szCs w:val="26"/>
        </w:rPr>
        <w:t xml:space="preserve"> начинающим субъектам</w:t>
      </w:r>
      <w:r w:rsidR="000F521F">
        <w:rPr>
          <w:sz w:val="26"/>
          <w:szCs w:val="26"/>
        </w:rPr>
        <w:t xml:space="preserve"> </w:t>
      </w:r>
      <w:r w:rsidR="00C95D44">
        <w:rPr>
          <w:sz w:val="26"/>
          <w:szCs w:val="26"/>
        </w:rPr>
        <w:t xml:space="preserve">малого и среднего предпринимательства </w:t>
      </w:r>
      <w:r w:rsidR="000F521F">
        <w:rPr>
          <w:sz w:val="26"/>
          <w:szCs w:val="26"/>
        </w:rPr>
        <w:t xml:space="preserve">части затрат, связанных с </w:t>
      </w:r>
      <w:r w:rsidR="0021630A" w:rsidRPr="0021630A">
        <w:rPr>
          <w:sz w:val="26"/>
          <w:szCs w:val="26"/>
        </w:rPr>
        <w:t>ор</w:t>
      </w:r>
      <w:r w:rsidR="000F521F">
        <w:rPr>
          <w:sz w:val="26"/>
          <w:szCs w:val="26"/>
        </w:rPr>
        <w:t xml:space="preserve">ганизацией и развитием </w:t>
      </w:r>
      <w:r w:rsidR="0021630A" w:rsidRPr="0021630A">
        <w:rPr>
          <w:sz w:val="26"/>
          <w:szCs w:val="26"/>
        </w:rPr>
        <w:t>собственного дела. В 2012 году победителями стали 8 участников,</w:t>
      </w:r>
      <w:r w:rsidR="000F521F">
        <w:rPr>
          <w:sz w:val="26"/>
          <w:szCs w:val="26"/>
        </w:rPr>
        <w:t xml:space="preserve"> которым представлена субсидия </w:t>
      </w:r>
      <w:r w:rsidR="0021630A" w:rsidRPr="0021630A">
        <w:rPr>
          <w:sz w:val="26"/>
          <w:szCs w:val="26"/>
        </w:rPr>
        <w:t>в размере 800 тыс. руб.</w:t>
      </w:r>
    </w:p>
    <w:p w:rsidR="0021630A" w:rsidRPr="0021630A" w:rsidRDefault="00400BA0" w:rsidP="000F52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F521F" w:rsidRPr="000F521F">
        <w:rPr>
          <w:sz w:val="26"/>
          <w:szCs w:val="26"/>
        </w:rPr>
        <w:t xml:space="preserve"> </w:t>
      </w:r>
      <w:r w:rsidR="000F521F">
        <w:rPr>
          <w:sz w:val="26"/>
          <w:szCs w:val="26"/>
        </w:rPr>
        <w:t xml:space="preserve">предоставление субсидий на возмещение части затрат на уплату процентов по кредитам субъектов малого и среднего предпринимательства. </w:t>
      </w:r>
      <w:r w:rsidR="0021630A" w:rsidRPr="0021630A">
        <w:rPr>
          <w:sz w:val="26"/>
          <w:szCs w:val="26"/>
        </w:rPr>
        <w:t>Победителями стали 5 участников. По данному направлению  перечислены субсидии в размере 543,2 тыс. руб.</w:t>
      </w:r>
    </w:p>
    <w:p w:rsidR="0021630A" w:rsidRPr="0021630A" w:rsidRDefault="00400BA0" w:rsidP="000F52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F521F" w:rsidRPr="000F521F">
        <w:rPr>
          <w:sz w:val="26"/>
          <w:szCs w:val="26"/>
        </w:rPr>
        <w:t xml:space="preserve"> </w:t>
      </w:r>
      <w:r w:rsidR="0021630A" w:rsidRPr="0021630A">
        <w:rPr>
          <w:sz w:val="26"/>
          <w:szCs w:val="26"/>
        </w:rPr>
        <w:t>субъектов малого и среднего п</w:t>
      </w:r>
      <w:r w:rsidR="00CF2BFF">
        <w:rPr>
          <w:sz w:val="26"/>
          <w:szCs w:val="26"/>
        </w:rPr>
        <w:t>редпринимательства, осуществляю</w:t>
      </w:r>
      <w:r w:rsidR="0021630A" w:rsidRPr="0021630A">
        <w:rPr>
          <w:sz w:val="26"/>
          <w:szCs w:val="26"/>
        </w:rPr>
        <w:t>щих деятельность в приоритетных отраслях. Победителями стали 22 участника. По данному направлению  перечислены субсидии в размере 6259,429 тыс. руб.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 xml:space="preserve">В 2012 году субъектами малого предпринимательства получены 13 микрозаймов на сумму 9,150 млн. руб. 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Портфель займов по секторам: розничная торговля - 6 кредитов на сумму 2800 тыс. руб., производство – 4 кредита  на сумму  4700 тыс. руб., сельское хозяйство – 2 кредита  на сумму 6500 тыс. руб., услуги – 1 кредит на сумму 1000 тыс. руб.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 xml:space="preserve">Кредитными учреждениями и фондами предоставлено кредитов и займов на </w:t>
      </w:r>
      <w:r w:rsidRPr="0021630A">
        <w:rPr>
          <w:sz w:val="26"/>
          <w:szCs w:val="26"/>
        </w:rPr>
        <w:lastRenderedPageBreak/>
        <w:t>сумму 31,163 млн. руб. 29 субъектам малого предпринимательства</w:t>
      </w:r>
      <w:r w:rsidR="00CF2BFF">
        <w:rPr>
          <w:sz w:val="26"/>
          <w:szCs w:val="26"/>
        </w:rPr>
        <w:t>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Проведен конкурс «Лучший предприни</w:t>
      </w:r>
      <w:r w:rsidR="000F521F">
        <w:rPr>
          <w:sz w:val="26"/>
          <w:szCs w:val="26"/>
        </w:rPr>
        <w:t>матель Кудымкарского муниципаль</w:t>
      </w:r>
      <w:r w:rsidRPr="0021630A">
        <w:rPr>
          <w:sz w:val="26"/>
          <w:szCs w:val="26"/>
        </w:rPr>
        <w:t>ного района», где по 6 номинациям отмечены лучшие предприниматели. Победите</w:t>
      </w:r>
      <w:r w:rsidR="000F521F">
        <w:rPr>
          <w:sz w:val="26"/>
          <w:szCs w:val="26"/>
        </w:rPr>
        <w:t xml:space="preserve">ли награждены </w:t>
      </w:r>
      <w:r w:rsidRPr="0021630A">
        <w:rPr>
          <w:sz w:val="26"/>
          <w:szCs w:val="26"/>
        </w:rPr>
        <w:t>премиями  на сумму 300 тыс. руб.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Проведен конкурс «Лучший  по профессии в сфере общественного питания и производства хлебобулочных изделий», в котором принимали участие 30 специали</w:t>
      </w:r>
      <w:r w:rsidR="00400BA0">
        <w:rPr>
          <w:sz w:val="26"/>
          <w:szCs w:val="26"/>
        </w:rPr>
        <w:t>с</w:t>
      </w:r>
      <w:r w:rsidRPr="0021630A">
        <w:rPr>
          <w:sz w:val="26"/>
          <w:szCs w:val="26"/>
        </w:rPr>
        <w:t xml:space="preserve">тов. Победители </w:t>
      </w:r>
      <w:r w:rsidR="00C95D44">
        <w:rPr>
          <w:sz w:val="26"/>
          <w:szCs w:val="26"/>
        </w:rPr>
        <w:t>отмечены</w:t>
      </w:r>
      <w:r w:rsidRPr="0021630A">
        <w:rPr>
          <w:sz w:val="26"/>
          <w:szCs w:val="26"/>
        </w:rPr>
        <w:t xml:space="preserve"> ценными подарками.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В конкурсе «Лучшая лесозаготовительная бригада – 2012 года» приняли уча</w:t>
      </w:r>
      <w:r w:rsidR="00400BA0">
        <w:rPr>
          <w:sz w:val="26"/>
          <w:szCs w:val="26"/>
        </w:rPr>
        <w:t>с</w:t>
      </w:r>
      <w:r w:rsidRPr="0021630A">
        <w:rPr>
          <w:sz w:val="26"/>
          <w:szCs w:val="26"/>
        </w:rPr>
        <w:t>тие 4 брига</w:t>
      </w:r>
      <w:r w:rsidR="00C95D44">
        <w:rPr>
          <w:sz w:val="26"/>
          <w:szCs w:val="26"/>
        </w:rPr>
        <w:t>ды лесозаготовителей. Победителям</w:t>
      </w:r>
      <w:r w:rsidRPr="0021630A">
        <w:rPr>
          <w:sz w:val="26"/>
          <w:szCs w:val="26"/>
        </w:rPr>
        <w:t xml:space="preserve"> </w:t>
      </w:r>
      <w:r w:rsidR="00C95D44">
        <w:rPr>
          <w:sz w:val="26"/>
          <w:szCs w:val="26"/>
        </w:rPr>
        <w:t>вручены ценные подарк</w:t>
      </w:r>
      <w:r w:rsidRPr="0021630A">
        <w:rPr>
          <w:sz w:val="26"/>
          <w:szCs w:val="26"/>
        </w:rPr>
        <w:t>и, дипломы.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Годовая сумма налоговых поступлений от предпринимательской деятельности субъектов малого бизнеса составила 24,3 млн. р</w:t>
      </w:r>
      <w:r w:rsidR="000F521F">
        <w:rPr>
          <w:sz w:val="26"/>
          <w:szCs w:val="26"/>
        </w:rPr>
        <w:t>уб. или 30 % общих налоговых по</w:t>
      </w:r>
      <w:r w:rsidRPr="0021630A">
        <w:rPr>
          <w:sz w:val="26"/>
          <w:szCs w:val="26"/>
        </w:rPr>
        <w:t>ступлений в бюджеты всех уровней и внебюджетные фон</w:t>
      </w:r>
      <w:r w:rsidR="0066077A">
        <w:rPr>
          <w:sz w:val="26"/>
          <w:szCs w:val="26"/>
        </w:rPr>
        <w:t>ды, что ниже уровня 2011</w:t>
      </w:r>
      <w:r w:rsidRPr="0021630A">
        <w:rPr>
          <w:sz w:val="26"/>
          <w:szCs w:val="26"/>
        </w:rPr>
        <w:t xml:space="preserve"> г. на 22,1%.     </w:t>
      </w:r>
    </w:p>
    <w:p w:rsidR="0021630A" w:rsidRPr="0021630A" w:rsidRDefault="0021630A" w:rsidP="00997952">
      <w:pPr>
        <w:ind w:firstLine="567"/>
        <w:jc w:val="both"/>
        <w:rPr>
          <w:b/>
          <w:sz w:val="26"/>
          <w:szCs w:val="26"/>
        </w:rPr>
      </w:pPr>
    </w:p>
    <w:p w:rsidR="0021630A" w:rsidRPr="00C16E5C" w:rsidRDefault="0021630A" w:rsidP="000F521F">
      <w:pPr>
        <w:jc w:val="center"/>
        <w:rPr>
          <w:b/>
          <w:sz w:val="26"/>
          <w:szCs w:val="26"/>
        </w:rPr>
      </w:pPr>
      <w:r w:rsidRPr="0021630A">
        <w:rPr>
          <w:b/>
          <w:sz w:val="26"/>
          <w:szCs w:val="26"/>
        </w:rPr>
        <w:t>Инвестиции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Общий объем инвестиций, направленных на развитие экономики и социальной сферы района предприятиями и организ</w:t>
      </w:r>
      <w:r w:rsidR="00C95D44">
        <w:rPr>
          <w:sz w:val="26"/>
          <w:szCs w:val="26"/>
        </w:rPr>
        <w:t>ациями всех форм собственности</w:t>
      </w:r>
      <w:r w:rsidRPr="0021630A">
        <w:rPr>
          <w:sz w:val="26"/>
          <w:szCs w:val="26"/>
        </w:rPr>
        <w:t xml:space="preserve"> за 2012 год</w:t>
      </w:r>
      <w:r w:rsidR="00C95D44">
        <w:rPr>
          <w:sz w:val="26"/>
          <w:szCs w:val="26"/>
        </w:rPr>
        <w:t>,</w:t>
      </w:r>
      <w:r w:rsidRPr="0021630A">
        <w:rPr>
          <w:sz w:val="26"/>
          <w:szCs w:val="26"/>
        </w:rPr>
        <w:t xml:space="preserve"> составил 79,077 млн. руб. </w:t>
      </w:r>
      <w:r w:rsidR="000F521F">
        <w:rPr>
          <w:sz w:val="26"/>
          <w:szCs w:val="26"/>
        </w:rPr>
        <w:t xml:space="preserve">или 105,00 % к уровню 2011 г., </w:t>
      </w:r>
      <w:r w:rsidRPr="0021630A">
        <w:rPr>
          <w:sz w:val="26"/>
          <w:szCs w:val="26"/>
        </w:rPr>
        <w:t>82,3 %  объема инвестиций были обеспечены за счет собственных средств,</w:t>
      </w:r>
      <w:r w:rsidR="006B4539" w:rsidRPr="006B4539">
        <w:rPr>
          <w:sz w:val="26"/>
          <w:szCs w:val="26"/>
        </w:rPr>
        <w:t xml:space="preserve"> </w:t>
      </w:r>
      <w:r w:rsidR="006B4539" w:rsidRPr="0021630A">
        <w:rPr>
          <w:sz w:val="26"/>
          <w:szCs w:val="26"/>
        </w:rPr>
        <w:t>доля привлеченных средств 17,7%.</w:t>
      </w:r>
      <w:r w:rsidRPr="0021630A">
        <w:rPr>
          <w:sz w:val="26"/>
          <w:szCs w:val="26"/>
        </w:rPr>
        <w:t xml:space="preserve"> </w:t>
      </w:r>
      <w:r w:rsidR="006B4539">
        <w:rPr>
          <w:sz w:val="26"/>
          <w:szCs w:val="26"/>
        </w:rPr>
        <w:t xml:space="preserve">Основными  источниками </w:t>
      </w:r>
      <w:r w:rsidR="006B4539" w:rsidRPr="0021630A">
        <w:rPr>
          <w:sz w:val="26"/>
          <w:szCs w:val="26"/>
        </w:rPr>
        <w:t>собственных средств</w:t>
      </w:r>
      <w:r w:rsidR="006B4539">
        <w:rPr>
          <w:sz w:val="26"/>
          <w:szCs w:val="26"/>
        </w:rPr>
        <w:t xml:space="preserve"> яв</w:t>
      </w:r>
      <w:r w:rsidRPr="0021630A">
        <w:rPr>
          <w:sz w:val="26"/>
          <w:szCs w:val="26"/>
        </w:rPr>
        <w:t>ляются амортизационные отчисления предприятий (33,9%), прибыль (31,0%), п</w:t>
      </w:r>
      <w:r w:rsidR="006B4539">
        <w:rPr>
          <w:sz w:val="26"/>
          <w:szCs w:val="26"/>
        </w:rPr>
        <w:t>рочие собственные средства (35,1</w:t>
      </w:r>
      <w:r w:rsidRPr="0021630A">
        <w:rPr>
          <w:sz w:val="26"/>
          <w:szCs w:val="26"/>
        </w:rPr>
        <w:t xml:space="preserve">%),  </w:t>
      </w:r>
    </w:p>
    <w:p w:rsidR="0021630A" w:rsidRDefault="006B4539" w:rsidP="000F52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общего объема инвестиций н</w:t>
      </w:r>
      <w:r w:rsidR="0021630A" w:rsidRPr="0021630A">
        <w:rPr>
          <w:sz w:val="26"/>
          <w:szCs w:val="26"/>
        </w:rPr>
        <w:t>а строительство зданий и сооружений использовано 20,86 млн. руб. (26</w:t>
      </w:r>
      <w:r>
        <w:rPr>
          <w:sz w:val="26"/>
          <w:szCs w:val="26"/>
        </w:rPr>
        <w:t>,4%)</w:t>
      </w:r>
      <w:r w:rsidR="0021630A" w:rsidRPr="0021630A">
        <w:rPr>
          <w:sz w:val="26"/>
          <w:szCs w:val="26"/>
        </w:rPr>
        <w:t>, на приобретение машин и оборудования – 35,43 млн. руб. (44,8 %), на приобретение племенного скота – 22,79 млн. руб. (28,8%).</w:t>
      </w:r>
    </w:p>
    <w:p w:rsidR="008A2230" w:rsidRPr="00C16E5C" w:rsidRDefault="00CF2BFF" w:rsidP="000F52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Инвестируют</w:t>
      </w:r>
      <w:r w:rsidR="003D1E63">
        <w:rPr>
          <w:sz w:val="26"/>
          <w:szCs w:val="26"/>
        </w:rPr>
        <w:t xml:space="preserve"> развитие экономики </w:t>
      </w:r>
      <w:r>
        <w:rPr>
          <w:sz w:val="26"/>
          <w:szCs w:val="26"/>
        </w:rPr>
        <w:t>крупные сельскохозяйственные предприятия.</w:t>
      </w:r>
    </w:p>
    <w:p w:rsidR="000F521F" w:rsidRPr="00C16E5C" w:rsidRDefault="000F521F" w:rsidP="00997952">
      <w:pPr>
        <w:ind w:firstLine="567"/>
        <w:jc w:val="both"/>
        <w:rPr>
          <w:sz w:val="26"/>
          <w:szCs w:val="26"/>
        </w:rPr>
      </w:pPr>
    </w:p>
    <w:p w:rsidR="0021630A" w:rsidRPr="00C16E5C" w:rsidRDefault="0021630A" w:rsidP="000F521F">
      <w:pPr>
        <w:jc w:val="center"/>
        <w:rPr>
          <w:b/>
          <w:sz w:val="26"/>
          <w:szCs w:val="26"/>
        </w:rPr>
      </w:pPr>
      <w:r w:rsidRPr="00400BA0">
        <w:rPr>
          <w:b/>
          <w:sz w:val="26"/>
          <w:szCs w:val="26"/>
        </w:rPr>
        <w:t>Финансовые результаты деятельности организаций района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 xml:space="preserve">Сальдированный финансовый результат деятельности крупных и средних  </w:t>
      </w:r>
      <w:r w:rsidR="00CF2BFF">
        <w:rPr>
          <w:sz w:val="26"/>
          <w:szCs w:val="26"/>
        </w:rPr>
        <w:t xml:space="preserve">предприятий </w:t>
      </w:r>
      <w:r w:rsidRPr="0021630A">
        <w:rPr>
          <w:sz w:val="26"/>
          <w:szCs w:val="26"/>
        </w:rPr>
        <w:t xml:space="preserve">района </w:t>
      </w:r>
      <w:r w:rsidR="006857F7">
        <w:rPr>
          <w:sz w:val="26"/>
          <w:szCs w:val="26"/>
        </w:rPr>
        <w:t>за 2012</w:t>
      </w:r>
      <w:r w:rsidRPr="0021630A">
        <w:rPr>
          <w:sz w:val="26"/>
          <w:szCs w:val="26"/>
        </w:rPr>
        <w:t xml:space="preserve"> года состав</w:t>
      </w:r>
      <w:r w:rsidR="006857F7">
        <w:rPr>
          <w:sz w:val="26"/>
          <w:szCs w:val="26"/>
        </w:rPr>
        <w:t>ил 23,11 млн. рублей или на 31,2</w:t>
      </w:r>
      <w:r w:rsidRPr="0021630A">
        <w:rPr>
          <w:sz w:val="26"/>
          <w:szCs w:val="26"/>
        </w:rPr>
        <w:t xml:space="preserve"> % меньше к </w:t>
      </w:r>
      <w:r w:rsidR="006857F7">
        <w:rPr>
          <w:sz w:val="26"/>
          <w:szCs w:val="26"/>
        </w:rPr>
        <w:t xml:space="preserve">уровню </w:t>
      </w:r>
      <w:r w:rsidRPr="0021630A">
        <w:rPr>
          <w:sz w:val="26"/>
          <w:szCs w:val="26"/>
        </w:rPr>
        <w:t>2011 го</w:t>
      </w:r>
      <w:r w:rsidR="006857F7">
        <w:rPr>
          <w:sz w:val="26"/>
          <w:szCs w:val="26"/>
        </w:rPr>
        <w:t>да</w:t>
      </w:r>
      <w:r w:rsidRPr="0021630A">
        <w:rPr>
          <w:sz w:val="26"/>
          <w:szCs w:val="26"/>
        </w:rPr>
        <w:t>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 xml:space="preserve">Кредиторская задолженность по </w:t>
      </w:r>
      <w:r w:rsidR="00CF2BFF">
        <w:rPr>
          <w:sz w:val="26"/>
          <w:szCs w:val="26"/>
        </w:rPr>
        <w:t>данным</w:t>
      </w:r>
      <w:r w:rsidRPr="0021630A">
        <w:rPr>
          <w:sz w:val="26"/>
          <w:szCs w:val="26"/>
        </w:rPr>
        <w:t xml:space="preserve"> организациям района на 01.01.2013 года составила 60,3 млн. рублей.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 xml:space="preserve">Дебиторская задолженность  на 01.01.2013 года составила 19,79 млн. рублей. 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Дебиторская задолженность по состоянию на 01.01.2013 года меньше объема кредиторской задолженности на 67,2%.</w:t>
      </w:r>
    </w:p>
    <w:p w:rsid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Неблагоприятная ситуация по расчетам сложилась из-за того, что предприятие переработки находится в стадии ликвидации.</w:t>
      </w:r>
    </w:p>
    <w:p w:rsidR="00DB2F39" w:rsidRPr="0021630A" w:rsidRDefault="00DB2F39" w:rsidP="000F52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Задолженности по заработной плате на 01.01.2013 года</w:t>
      </w:r>
      <w:r w:rsidR="006857F7">
        <w:rPr>
          <w:sz w:val="26"/>
          <w:szCs w:val="26"/>
        </w:rPr>
        <w:t xml:space="preserve"> по району отсутствует.</w:t>
      </w:r>
    </w:p>
    <w:p w:rsidR="0021630A" w:rsidRPr="0021630A" w:rsidRDefault="0021630A" w:rsidP="000F521F">
      <w:pPr>
        <w:ind w:firstLine="709"/>
        <w:jc w:val="both"/>
        <w:rPr>
          <w:b/>
          <w:sz w:val="26"/>
          <w:szCs w:val="26"/>
        </w:rPr>
      </w:pPr>
    </w:p>
    <w:p w:rsidR="0021630A" w:rsidRPr="00C16E5C" w:rsidRDefault="0021630A" w:rsidP="000F521F">
      <w:pPr>
        <w:jc w:val="center"/>
        <w:rPr>
          <w:b/>
          <w:sz w:val="26"/>
          <w:szCs w:val="26"/>
        </w:rPr>
      </w:pPr>
      <w:r w:rsidRPr="0021630A">
        <w:rPr>
          <w:b/>
          <w:sz w:val="26"/>
          <w:szCs w:val="26"/>
        </w:rPr>
        <w:t>Уровень жизни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 xml:space="preserve">Анализ трудовых ресурсов позволил </w:t>
      </w:r>
      <w:r w:rsidR="000F521F">
        <w:rPr>
          <w:sz w:val="26"/>
          <w:szCs w:val="26"/>
        </w:rPr>
        <w:t>обозначить следующие тенденции.</w:t>
      </w:r>
      <w:r w:rsidRPr="0021630A">
        <w:rPr>
          <w:sz w:val="26"/>
          <w:szCs w:val="26"/>
        </w:rPr>
        <w:t xml:space="preserve"> Для района в целом характерна относительная стабильность численности э</w:t>
      </w:r>
      <w:r w:rsidR="00CF2BFF">
        <w:rPr>
          <w:sz w:val="26"/>
          <w:szCs w:val="26"/>
        </w:rPr>
        <w:t>кономически активного населения.</w:t>
      </w:r>
      <w:r w:rsidRPr="0021630A">
        <w:rPr>
          <w:sz w:val="26"/>
          <w:szCs w:val="26"/>
        </w:rPr>
        <w:t xml:space="preserve"> </w:t>
      </w:r>
      <w:r w:rsidR="00CF2BFF">
        <w:rPr>
          <w:sz w:val="26"/>
          <w:szCs w:val="26"/>
        </w:rPr>
        <w:t>Н</w:t>
      </w:r>
      <w:r w:rsidRPr="0021630A">
        <w:rPr>
          <w:sz w:val="26"/>
          <w:szCs w:val="26"/>
        </w:rPr>
        <w:t>а 01.01.2012 г. численност</w:t>
      </w:r>
      <w:r w:rsidR="000F521F">
        <w:rPr>
          <w:sz w:val="26"/>
          <w:szCs w:val="26"/>
        </w:rPr>
        <w:t>ь экономически активного населе</w:t>
      </w:r>
      <w:r w:rsidRPr="0021630A">
        <w:rPr>
          <w:sz w:val="26"/>
          <w:szCs w:val="26"/>
        </w:rPr>
        <w:t>ния составила 10172 чел.</w:t>
      </w:r>
    </w:p>
    <w:p w:rsidR="0021630A" w:rsidRPr="0021630A" w:rsidRDefault="00CF2BFF" w:rsidP="000F52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Средняя численность работающих</w:t>
      </w:r>
      <w:r w:rsidR="0021630A" w:rsidRPr="0021630A">
        <w:rPr>
          <w:sz w:val="26"/>
          <w:szCs w:val="26"/>
        </w:rPr>
        <w:t xml:space="preserve"> за 2012 г. составила 4644 чел., снижение к 2011 г. произошло на 1%. 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Величина прожиточного минимума в среднем на душу населения в Пермском крае в I квартале 2012 г. составила 669</w:t>
      </w:r>
      <w:r w:rsidR="000F521F">
        <w:rPr>
          <w:sz w:val="26"/>
          <w:szCs w:val="26"/>
        </w:rPr>
        <w:t xml:space="preserve">0 рубль, во II квартале – 6690 </w:t>
      </w:r>
      <w:r w:rsidRPr="0021630A">
        <w:rPr>
          <w:sz w:val="26"/>
          <w:szCs w:val="26"/>
        </w:rPr>
        <w:t xml:space="preserve">рублей, в III </w:t>
      </w:r>
      <w:r w:rsidRPr="0021630A">
        <w:rPr>
          <w:sz w:val="26"/>
          <w:szCs w:val="26"/>
        </w:rPr>
        <w:lastRenderedPageBreak/>
        <w:t>квартале – 6690 рублей, в IV квартале –  6702 рубля.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Среднемесячная начисленная плата по крупным и средним предприятиям район</w:t>
      </w:r>
      <w:r w:rsidR="000F521F">
        <w:rPr>
          <w:sz w:val="26"/>
          <w:szCs w:val="26"/>
        </w:rPr>
        <w:t>а сложилась в размере 11720,1</w:t>
      </w:r>
      <w:r w:rsidRPr="0021630A">
        <w:rPr>
          <w:sz w:val="26"/>
          <w:szCs w:val="26"/>
        </w:rPr>
        <w:t xml:space="preserve"> рублей, что на 17,7 % выше, чем в 2011 году. Среднемесячная начисленная плата по полному кругу предприятий р</w:t>
      </w:r>
      <w:r w:rsidR="000F521F">
        <w:rPr>
          <w:sz w:val="26"/>
          <w:szCs w:val="26"/>
        </w:rPr>
        <w:t xml:space="preserve">айона сложилась в </w:t>
      </w:r>
      <w:r w:rsidR="00216F54">
        <w:rPr>
          <w:sz w:val="26"/>
          <w:szCs w:val="26"/>
        </w:rPr>
        <w:t>размере 10104,5</w:t>
      </w:r>
      <w:r w:rsidRPr="0021630A">
        <w:rPr>
          <w:sz w:val="26"/>
          <w:szCs w:val="26"/>
        </w:rPr>
        <w:t xml:space="preserve"> рублей.</w:t>
      </w:r>
    </w:p>
    <w:p w:rsidR="0021630A" w:rsidRPr="0021630A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Соотношение максимального и минимально</w:t>
      </w:r>
      <w:r w:rsidR="000F521F">
        <w:rPr>
          <w:sz w:val="26"/>
          <w:szCs w:val="26"/>
        </w:rPr>
        <w:t>го значения среднемесячной зара</w:t>
      </w:r>
      <w:r w:rsidRPr="0021630A">
        <w:rPr>
          <w:sz w:val="26"/>
          <w:szCs w:val="26"/>
        </w:rPr>
        <w:t>ботной платы  составило 3,3 раза. Самую низкую зар</w:t>
      </w:r>
      <w:r w:rsidR="000F521F">
        <w:rPr>
          <w:sz w:val="26"/>
          <w:szCs w:val="26"/>
        </w:rPr>
        <w:t xml:space="preserve">аботную плату имеют работники </w:t>
      </w:r>
      <w:r w:rsidRPr="0021630A">
        <w:rPr>
          <w:sz w:val="26"/>
          <w:szCs w:val="26"/>
        </w:rPr>
        <w:t xml:space="preserve">занятые предоставлением посреднических услуг, связанных с недвижимым имуществом (7647руб.), высокую – работники, занятые в предприятиях связи (24992 руб.). </w:t>
      </w:r>
    </w:p>
    <w:p w:rsidR="000B111E" w:rsidRDefault="0021630A" w:rsidP="000F521F">
      <w:pPr>
        <w:ind w:firstLine="709"/>
        <w:jc w:val="both"/>
        <w:rPr>
          <w:sz w:val="26"/>
          <w:szCs w:val="26"/>
        </w:rPr>
      </w:pPr>
      <w:r w:rsidRPr="0021630A">
        <w:rPr>
          <w:sz w:val="26"/>
          <w:szCs w:val="26"/>
        </w:rPr>
        <w:t>Соотношение средней заработной платы и величины прожиточного минимума для трудоспособного</w:t>
      </w:r>
      <w:r w:rsidR="000B111E">
        <w:rPr>
          <w:sz w:val="26"/>
          <w:szCs w:val="26"/>
        </w:rPr>
        <w:t xml:space="preserve"> населения составило 1,75 раза, в 2011 году 1,3 раза. </w:t>
      </w:r>
    </w:p>
    <w:p w:rsidR="0021630A" w:rsidRPr="0021630A" w:rsidRDefault="00C70A2B" w:rsidP="000F52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Уровень заработной платы</w:t>
      </w:r>
      <w:r w:rsidR="008A1ECE">
        <w:rPr>
          <w:sz w:val="26"/>
          <w:szCs w:val="26"/>
        </w:rPr>
        <w:t xml:space="preserve"> </w:t>
      </w:r>
      <w:r w:rsidR="00C95D44">
        <w:rPr>
          <w:sz w:val="26"/>
          <w:szCs w:val="26"/>
        </w:rPr>
        <w:t>растет</w:t>
      </w:r>
      <w:r w:rsidR="000B111E">
        <w:rPr>
          <w:sz w:val="26"/>
          <w:szCs w:val="26"/>
        </w:rPr>
        <w:t xml:space="preserve">, </w:t>
      </w:r>
      <w:r>
        <w:rPr>
          <w:sz w:val="26"/>
          <w:szCs w:val="26"/>
        </w:rPr>
        <w:t>соответственно повышается</w:t>
      </w:r>
      <w:r w:rsidR="000B111E">
        <w:rPr>
          <w:sz w:val="26"/>
          <w:szCs w:val="26"/>
        </w:rPr>
        <w:t xml:space="preserve"> </w:t>
      </w:r>
      <w:r w:rsidR="00C95D44">
        <w:rPr>
          <w:sz w:val="26"/>
          <w:szCs w:val="26"/>
        </w:rPr>
        <w:t xml:space="preserve">и </w:t>
      </w:r>
      <w:r w:rsidR="000B111E">
        <w:rPr>
          <w:sz w:val="26"/>
          <w:szCs w:val="26"/>
        </w:rPr>
        <w:t>уровень жизни.</w:t>
      </w:r>
    </w:p>
    <w:p w:rsidR="00E51147" w:rsidRPr="0021630A" w:rsidRDefault="00E51147" w:rsidP="00FB340C">
      <w:pPr>
        <w:ind w:firstLine="567"/>
        <w:jc w:val="both"/>
        <w:rPr>
          <w:sz w:val="26"/>
          <w:szCs w:val="26"/>
        </w:rPr>
      </w:pPr>
    </w:p>
    <w:p w:rsidR="000E526D" w:rsidRPr="00C16E5C" w:rsidRDefault="000E526D" w:rsidP="00FB340C">
      <w:pPr>
        <w:jc w:val="center"/>
        <w:rPr>
          <w:b/>
          <w:sz w:val="28"/>
          <w:szCs w:val="28"/>
        </w:rPr>
      </w:pPr>
      <w:r w:rsidRPr="000F521F">
        <w:rPr>
          <w:b/>
          <w:sz w:val="28"/>
          <w:szCs w:val="28"/>
        </w:rPr>
        <w:t>Образование</w:t>
      </w:r>
    </w:p>
    <w:p w:rsidR="000E526D" w:rsidRPr="00DB7894" w:rsidRDefault="000E526D" w:rsidP="000F521F">
      <w:pPr>
        <w:pStyle w:val="a5"/>
        <w:spacing w:after="0" w:line="240" w:lineRule="auto"/>
        <w:ind w:left="0"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7894">
        <w:rPr>
          <w:rFonts w:ascii="Times New Roman" w:eastAsia="Times New Roman" w:hAnsi="Times New Roman"/>
          <w:sz w:val="26"/>
          <w:szCs w:val="26"/>
          <w:lang w:eastAsia="ru-RU"/>
        </w:rPr>
        <w:t xml:space="preserve">Сеть образовательных учреждений, состоит из </w:t>
      </w:r>
      <w:r w:rsidRPr="006D047B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6D047B">
        <w:rPr>
          <w:rFonts w:ascii="Times New Roman" w:eastAsia="Times New Roman" w:hAnsi="Times New Roman"/>
          <w:sz w:val="26"/>
          <w:szCs w:val="26"/>
          <w:lang w:eastAsia="ru-RU"/>
        </w:rPr>
        <w:t xml:space="preserve">-го учреждения - </w:t>
      </w:r>
      <w:r w:rsidR="00A91C3B">
        <w:rPr>
          <w:rFonts w:ascii="Times New Roman" w:eastAsia="Times New Roman" w:hAnsi="Times New Roman"/>
          <w:sz w:val="26"/>
          <w:szCs w:val="26"/>
          <w:lang w:eastAsia="ru-RU"/>
        </w:rPr>
        <w:t>юридиче</w:t>
      </w:r>
      <w:r w:rsidR="006D047B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="00A91C3B">
        <w:rPr>
          <w:rFonts w:ascii="Times New Roman" w:eastAsia="Times New Roman" w:hAnsi="Times New Roman"/>
          <w:sz w:val="26"/>
          <w:szCs w:val="26"/>
          <w:lang w:eastAsia="ru-RU"/>
        </w:rPr>
        <w:t xml:space="preserve"> лиц</w:t>
      </w:r>
      <w:r w:rsidR="006D047B">
        <w:rPr>
          <w:rFonts w:ascii="Times New Roman" w:eastAsia="Times New Roman" w:hAnsi="Times New Roman"/>
          <w:sz w:val="26"/>
          <w:szCs w:val="26"/>
          <w:lang w:eastAsia="ru-RU"/>
        </w:rPr>
        <w:t>а, в том числе 1 дошкольного</w:t>
      </w:r>
      <w:r w:rsidRPr="00DB7894">
        <w:rPr>
          <w:rFonts w:ascii="Times New Roman" w:eastAsia="Times New Roman" w:hAnsi="Times New Roman"/>
          <w:sz w:val="26"/>
          <w:szCs w:val="26"/>
          <w:lang w:eastAsia="ru-RU"/>
        </w:rPr>
        <w:t>, 14 общеобразователь</w:t>
      </w:r>
      <w:r w:rsidR="006D047B">
        <w:rPr>
          <w:rFonts w:ascii="Times New Roman" w:eastAsia="Times New Roman" w:hAnsi="Times New Roman"/>
          <w:sz w:val="26"/>
          <w:szCs w:val="26"/>
          <w:lang w:eastAsia="ru-RU"/>
        </w:rPr>
        <w:t>ных</w:t>
      </w:r>
      <w:r w:rsidR="00C95D44">
        <w:rPr>
          <w:rFonts w:ascii="Times New Roman" w:eastAsia="Times New Roman" w:hAnsi="Times New Roman"/>
          <w:sz w:val="26"/>
          <w:szCs w:val="26"/>
          <w:lang w:eastAsia="ru-RU"/>
        </w:rPr>
        <w:t>, 1 учреждения</w:t>
      </w:r>
      <w:r w:rsidRPr="00DB7894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дополнительного образования, 2</w:t>
      </w:r>
      <w:r w:rsidRPr="00DB7894">
        <w:rPr>
          <w:sz w:val="26"/>
          <w:szCs w:val="26"/>
        </w:rPr>
        <w:t xml:space="preserve"> </w:t>
      </w:r>
      <w:r w:rsidRPr="00DB7894">
        <w:rPr>
          <w:rFonts w:ascii="Times New Roman" w:eastAsia="Times New Roman" w:hAnsi="Times New Roman"/>
          <w:sz w:val="26"/>
          <w:szCs w:val="26"/>
          <w:lang w:eastAsia="ru-RU"/>
        </w:rPr>
        <w:t>специальных (коррекцио</w:t>
      </w:r>
      <w:r w:rsidR="00C95D44">
        <w:rPr>
          <w:rFonts w:ascii="Times New Roman" w:eastAsia="Times New Roman" w:hAnsi="Times New Roman"/>
          <w:sz w:val="26"/>
          <w:szCs w:val="26"/>
          <w:lang w:eastAsia="ru-RU"/>
        </w:rPr>
        <w:t>нных) образовательных учреждений</w:t>
      </w:r>
      <w:r w:rsidRPr="00DB789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обучающихся, воспитанни</w:t>
      </w:r>
      <w:r w:rsidR="006D047B">
        <w:rPr>
          <w:rFonts w:ascii="Times New Roman" w:eastAsia="Times New Roman" w:hAnsi="Times New Roman"/>
          <w:sz w:val="26"/>
          <w:szCs w:val="26"/>
          <w:lang w:eastAsia="ru-RU"/>
        </w:rPr>
        <w:t xml:space="preserve">ков с </w:t>
      </w:r>
      <w:r w:rsidR="0014316D">
        <w:rPr>
          <w:rFonts w:ascii="Times New Roman" w:eastAsia="Times New Roman" w:hAnsi="Times New Roman"/>
          <w:sz w:val="26"/>
          <w:szCs w:val="26"/>
          <w:lang w:eastAsia="ru-RU"/>
        </w:rPr>
        <w:t>ограниченными возможностями здоровья</w:t>
      </w:r>
      <w:r w:rsidRPr="00DB7894">
        <w:rPr>
          <w:rFonts w:ascii="Times New Roman" w:eastAsia="Times New Roman" w:hAnsi="Times New Roman"/>
          <w:sz w:val="26"/>
          <w:szCs w:val="26"/>
          <w:lang w:eastAsia="ru-RU"/>
        </w:rPr>
        <w:t>,  1 оздоровительного общеобразовательного учреждения санаторного типа для детей, нуж</w:t>
      </w:r>
      <w:r w:rsidR="000F521F">
        <w:rPr>
          <w:rFonts w:ascii="Times New Roman" w:eastAsia="Times New Roman" w:hAnsi="Times New Roman"/>
          <w:sz w:val="26"/>
          <w:szCs w:val="26"/>
          <w:lang w:eastAsia="ru-RU"/>
        </w:rPr>
        <w:t xml:space="preserve">дающихся в длительном лечении, </w:t>
      </w:r>
      <w:r w:rsidRPr="00DB7894">
        <w:rPr>
          <w:rFonts w:ascii="Times New Roman" w:eastAsia="Times New Roman" w:hAnsi="Times New Roman"/>
          <w:sz w:val="26"/>
          <w:szCs w:val="26"/>
          <w:lang w:eastAsia="ru-RU"/>
        </w:rPr>
        <w:t>2 негосударственных  общеобразова</w:t>
      </w:r>
      <w:r w:rsidR="00A91C3B">
        <w:rPr>
          <w:rFonts w:ascii="Times New Roman" w:eastAsia="Times New Roman" w:hAnsi="Times New Roman"/>
          <w:sz w:val="26"/>
          <w:szCs w:val="26"/>
          <w:lang w:eastAsia="ru-RU"/>
        </w:rPr>
        <w:t>тельных учреж</w:t>
      </w:r>
      <w:r w:rsidR="0014316D">
        <w:rPr>
          <w:rFonts w:ascii="Times New Roman" w:eastAsia="Times New Roman" w:hAnsi="Times New Roman"/>
          <w:sz w:val="26"/>
          <w:szCs w:val="26"/>
          <w:lang w:eastAsia="ru-RU"/>
        </w:rPr>
        <w:t>дений начального общего образования</w:t>
      </w:r>
      <w:r w:rsidR="005D1798">
        <w:rPr>
          <w:rFonts w:ascii="Times New Roman" w:eastAsia="Times New Roman" w:hAnsi="Times New Roman"/>
          <w:sz w:val="26"/>
          <w:szCs w:val="26"/>
          <w:lang w:eastAsia="ru-RU"/>
        </w:rPr>
        <w:t>, кроме того осуществляет деятельность Кувинский загородный лагерь.</w:t>
      </w:r>
      <w:r w:rsidRPr="00DB78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E526D" w:rsidRPr="00DB7894" w:rsidRDefault="000E526D" w:rsidP="000F521F">
      <w:pPr>
        <w:pStyle w:val="a5"/>
        <w:spacing w:after="0" w:line="240" w:lineRule="auto"/>
        <w:ind w:left="0" w:firstLine="675"/>
        <w:jc w:val="both"/>
        <w:rPr>
          <w:rFonts w:ascii="Times New Roman" w:hAnsi="Times New Roman"/>
          <w:sz w:val="26"/>
          <w:szCs w:val="26"/>
        </w:rPr>
      </w:pPr>
      <w:r w:rsidRPr="00DB7894">
        <w:rPr>
          <w:rFonts w:ascii="Times New Roman" w:hAnsi="Times New Roman"/>
          <w:sz w:val="26"/>
          <w:szCs w:val="26"/>
        </w:rPr>
        <w:t>На начало 2012-2013  учебного года количество учащихся в общеобразовательны</w:t>
      </w:r>
      <w:r w:rsidR="000F521F">
        <w:rPr>
          <w:rFonts w:ascii="Times New Roman" w:hAnsi="Times New Roman"/>
          <w:sz w:val="26"/>
          <w:szCs w:val="26"/>
        </w:rPr>
        <w:t>х учреждениях района составило</w:t>
      </w:r>
      <w:r w:rsidRPr="00DB7894">
        <w:rPr>
          <w:rFonts w:ascii="Times New Roman" w:hAnsi="Times New Roman"/>
          <w:sz w:val="26"/>
          <w:szCs w:val="26"/>
        </w:rPr>
        <w:t xml:space="preserve"> 2720 </w:t>
      </w:r>
      <w:r w:rsidR="00C95D44">
        <w:rPr>
          <w:rFonts w:ascii="Times New Roman" w:hAnsi="Times New Roman"/>
          <w:sz w:val="26"/>
          <w:szCs w:val="26"/>
        </w:rPr>
        <w:t>человек (из них 249 воспитанников</w:t>
      </w:r>
      <w:r w:rsidRPr="00DB7894">
        <w:rPr>
          <w:rFonts w:ascii="Times New Roman" w:hAnsi="Times New Roman"/>
          <w:sz w:val="26"/>
          <w:szCs w:val="26"/>
        </w:rPr>
        <w:t xml:space="preserve"> к</w:t>
      </w:r>
      <w:r w:rsidR="00C95D44">
        <w:rPr>
          <w:rFonts w:ascii="Times New Roman" w:hAnsi="Times New Roman"/>
          <w:sz w:val="26"/>
          <w:szCs w:val="26"/>
        </w:rPr>
        <w:t>оррекционных  и санаторной школ</w:t>
      </w:r>
      <w:r w:rsidRPr="00DB7894">
        <w:rPr>
          <w:rFonts w:ascii="Times New Roman" w:hAnsi="Times New Roman"/>
          <w:sz w:val="26"/>
          <w:szCs w:val="26"/>
        </w:rPr>
        <w:t>)– сокращение к уровню 2011-2012 учебного года на 99 учеников.</w:t>
      </w:r>
    </w:p>
    <w:p w:rsidR="000E526D" w:rsidRPr="00DB7894" w:rsidRDefault="000E526D" w:rsidP="000F521F">
      <w:pPr>
        <w:ind w:firstLine="675"/>
        <w:jc w:val="both"/>
        <w:rPr>
          <w:sz w:val="26"/>
          <w:szCs w:val="26"/>
        </w:rPr>
      </w:pPr>
      <w:r w:rsidRPr="00DB7894">
        <w:rPr>
          <w:sz w:val="26"/>
          <w:szCs w:val="26"/>
        </w:rPr>
        <w:t>На 1 января 2013 года в районе проживает 2370 дет</w:t>
      </w:r>
      <w:r w:rsidR="0067562E">
        <w:rPr>
          <w:sz w:val="26"/>
          <w:szCs w:val="26"/>
        </w:rPr>
        <w:t>ей дошкольного возраста, из них</w:t>
      </w:r>
      <w:r w:rsidRPr="00DB7894">
        <w:rPr>
          <w:sz w:val="26"/>
          <w:szCs w:val="26"/>
        </w:rPr>
        <w:t xml:space="preserve"> 2010 - в воз</w:t>
      </w:r>
      <w:r w:rsidR="000F521F">
        <w:rPr>
          <w:sz w:val="26"/>
          <w:szCs w:val="26"/>
        </w:rPr>
        <w:t>расте от 1,5 до 7 лет и старше.</w:t>
      </w:r>
      <w:r w:rsidRPr="00DB7894">
        <w:rPr>
          <w:sz w:val="26"/>
          <w:szCs w:val="26"/>
        </w:rPr>
        <w:t xml:space="preserve"> Дошкольные образовательные учреждения посещают 1014 детей. Охват детей дошкольным образованием  составляет  51 % . </w:t>
      </w:r>
      <w:r w:rsidRPr="00DB7894">
        <w:rPr>
          <w:sz w:val="26"/>
          <w:szCs w:val="26"/>
          <w:lang w:val="en-US"/>
        </w:rPr>
        <w:t>C</w:t>
      </w:r>
      <w:r w:rsidRPr="00DB7894">
        <w:rPr>
          <w:sz w:val="26"/>
          <w:szCs w:val="26"/>
        </w:rPr>
        <w:t xml:space="preserve"> 2009  года в районе  </w:t>
      </w:r>
      <w:r w:rsidR="00C95D44">
        <w:rPr>
          <w:sz w:val="26"/>
          <w:szCs w:val="26"/>
        </w:rPr>
        <w:t>реализуется</w:t>
      </w:r>
      <w:r w:rsidRPr="00DB7894">
        <w:rPr>
          <w:sz w:val="26"/>
          <w:szCs w:val="26"/>
        </w:rPr>
        <w:t xml:space="preserve"> региональный проект «Мамин выбор». На  31.12.2012 года 716 семей (768 ребёнок) получали выплату из регионального и местного бюджетов, суммы выплат с 2009 по 2012 гг. составили от 1350 рублей до 2300 рублей. На конец</w:t>
      </w:r>
      <w:r w:rsidR="0067562E">
        <w:rPr>
          <w:sz w:val="26"/>
          <w:szCs w:val="26"/>
        </w:rPr>
        <w:t xml:space="preserve"> 2012 </w:t>
      </w:r>
      <w:r w:rsidRPr="00DB7894">
        <w:rPr>
          <w:sz w:val="26"/>
          <w:szCs w:val="26"/>
        </w:rPr>
        <w:t xml:space="preserve">года очередность составила 151 человек от 0 до 5 лет. С 1 января 2013 года выплаты пособий семьям, имеющим детей от 1,5 до 5 лет,  не посещающих детский сад,  </w:t>
      </w:r>
      <w:r w:rsidR="00C95D44">
        <w:rPr>
          <w:sz w:val="26"/>
          <w:szCs w:val="26"/>
        </w:rPr>
        <w:t xml:space="preserve">производятся из </w:t>
      </w:r>
      <w:r w:rsidRPr="00DB7894">
        <w:rPr>
          <w:sz w:val="26"/>
          <w:szCs w:val="26"/>
        </w:rPr>
        <w:t>средств местного бюджета, размер выплаты составляет 2300 руб. с учетом НДФЛ</w:t>
      </w:r>
      <w:r w:rsidR="00DF4520">
        <w:rPr>
          <w:sz w:val="26"/>
          <w:szCs w:val="26"/>
        </w:rPr>
        <w:t>.</w:t>
      </w:r>
    </w:p>
    <w:p w:rsidR="000E526D" w:rsidRPr="00DB7894" w:rsidRDefault="000E526D" w:rsidP="000F521F">
      <w:pPr>
        <w:ind w:firstLine="675"/>
        <w:jc w:val="both"/>
        <w:rPr>
          <w:sz w:val="26"/>
          <w:szCs w:val="26"/>
        </w:rPr>
      </w:pPr>
      <w:r w:rsidRPr="00DB7894">
        <w:rPr>
          <w:sz w:val="26"/>
          <w:szCs w:val="26"/>
        </w:rPr>
        <w:t>В 2</w:t>
      </w:r>
      <w:r w:rsidR="0067562E">
        <w:rPr>
          <w:sz w:val="26"/>
          <w:szCs w:val="26"/>
        </w:rPr>
        <w:t>012 году выпускники 11 классов сдавали</w:t>
      </w:r>
      <w:r w:rsidRPr="00DB7894">
        <w:rPr>
          <w:sz w:val="26"/>
          <w:szCs w:val="26"/>
        </w:rPr>
        <w:t xml:space="preserve"> ЕГЭ по 10 пр</w:t>
      </w:r>
      <w:r w:rsidR="0067562E">
        <w:rPr>
          <w:sz w:val="26"/>
          <w:szCs w:val="26"/>
        </w:rPr>
        <w:t>едметам. Из них  по 3 предметам</w:t>
      </w:r>
      <w:r w:rsidRPr="00DB7894">
        <w:rPr>
          <w:sz w:val="26"/>
          <w:szCs w:val="26"/>
        </w:rPr>
        <w:t xml:space="preserve"> (история, география, литература) средний тестовый балл в районе вы</w:t>
      </w:r>
      <w:r w:rsidR="0067562E">
        <w:rPr>
          <w:sz w:val="26"/>
          <w:szCs w:val="26"/>
        </w:rPr>
        <w:t xml:space="preserve">ше краевого и </w:t>
      </w:r>
      <w:r w:rsidRPr="00DB7894">
        <w:rPr>
          <w:sz w:val="26"/>
          <w:szCs w:val="26"/>
        </w:rPr>
        <w:t xml:space="preserve">по </w:t>
      </w:r>
      <w:r w:rsidR="00C95D44">
        <w:rPr>
          <w:sz w:val="26"/>
          <w:szCs w:val="26"/>
        </w:rPr>
        <w:t>7 предметам</w:t>
      </w:r>
      <w:r w:rsidRPr="00DB7894">
        <w:rPr>
          <w:sz w:val="26"/>
          <w:szCs w:val="26"/>
        </w:rPr>
        <w:t xml:space="preserve"> (русский язык, математика, биология, химия, история, ИКТ, литература) выше результатов прошлого года.  Выпускница Кувинской СОШ набрала 98 баллов по русскому языку. Три выпускника по 3-м предметам набрали более 225 баллов, 2 выпускницы </w:t>
      </w:r>
      <w:r w:rsidR="00DF4520">
        <w:rPr>
          <w:sz w:val="26"/>
          <w:szCs w:val="26"/>
        </w:rPr>
        <w:t>о</w:t>
      </w:r>
      <w:r w:rsidRPr="00DB7894">
        <w:rPr>
          <w:sz w:val="26"/>
          <w:szCs w:val="26"/>
        </w:rPr>
        <w:t>кончили школу с золотой медалью (Самковская СОШ, Кувинская СОШ). Средний балл по всем предметам 55,7 баллов.</w:t>
      </w:r>
    </w:p>
    <w:p w:rsidR="000E526D" w:rsidRPr="00DB7894" w:rsidRDefault="000E526D" w:rsidP="000F521F">
      <w:pPr>
        <w:ind w:firstLine="675"/>
        <w:jc w:val="both"/>
        <w:rPr>
          <w:sz w:val="26"/>
          <w:szCs w:val="26"/>
        </w:rPr>
      </w:pPr>
      <w:r w:rsidRPr="00DB7894">
        <w:rPr>
          <w:sz w:val="26"/>
          <w:szCs w:val="26"/>
        </w:rPr>
        <w:t>Анализ результатов</w:t>
      </w:r>
      <w:r w:rsidR="0067562E">
        <w:rPr>
          <w:sz w:val="26"/>
          <w:szCs w:val="26"/>
        </w:rPr>
        <w:t xml:space="preserve"> итоговой аттестации в девятых</w:t>
      </w:r>
      <w:r w:rsidRPr="00DB7894">
        <w:rPr>
          <w:sz w:val="26"/>
          <w:szCs w:val="26"/>
        </w:rPr>
        <w:t xml:space="preserve"> классах показал, что результаты по обязательным предметам выше, чем в предыдущие годы. Средний тестовый балл в районе по 2 предметам</w:t>
      </w:r>
      <w:r w:rsidR="00FA30B7" w:rsidRPr="007C42C1">
        <w:rPr>
          <w:sz w:val="26"/>
          <w:szCs w:val="26"/>
        </w:rPr>
        <w:t xml:space="preserve"> </w:t>
      </w:r>
      <w:r w:rsidR="00FA30B7" w:rsidRPr="00DB7894">
        <w:rPr>
          <w:sz w:val="26"/>
          <w:szCs w:val="26"/>
        </w:rPr>
        <w:t xml:space="preserve">(история, биология) </w:t>
      </w:r>
      <w:r w:rsidRPr="00DB7894">
        <w:rPr>
          <w:sz w:val="26"/>
          <w:szCs w:val="26"/>
        </w:rPr>
        <w:t xml:space="preserve"> </w:t>
      </w:r>
      <w:r w:rsidR="007C42C1">
        <w:rPr>
          <w:sz w:val="26"/>
          <w:szCs w:val="26"/>
        </w:rPr>
        <w:t xml:space="preserve">составил </w:t>
      </w:r>
      <w:r w:rsidRPr="00DB7894">
        <w:rPr>
          <w:sz w:val="26"/>
          <w:szCs w:val="26"/>
        </w:rPr>
        <w:t xml:space="preserve">выше краевых. Не сдавали предметы по выбору в новой форме выпускники Евинской ООШ. </w:t>
      </w:r>
      <w:r w:rsidR="00FA30B7">
        <w:rPr>
          <w:sz w:val="26"/>
          <w:szCs w:val="26"/>
        </w:rPr>
        <w:t>Н</w:t>
      </w:r>
      <w:r w:rsidRPr="00DB7894">
        <w:rPr>
          <w:sz w:val="26"/>
          <w:szCs w:val="26"/>
        </w:rPr>
        <w:t>е допущено до экзаменов</w:t>
      </w:r>
      <w:r w:rsidR="00FA30B7">
        <w:rPr>
          <w:sz w:val="26"/>
          <w:szCs w:val="26"/>
        </w:rPr>
        <w:t xml:space="preserve"> </w:t>
      </w:r>
      <w:r w:rsidR="00FA30B7" w:rsidRPr="00DB7894">
        <w:rPr>
          <w:sz w:val="26"/>
          <w:szCs w:val="26"/>
        </w:rPr>
        <w:t>9 учащихся девятых классов</w:t>
      </w:r>
      <w:r w:rsidR="007C42C1">
        <w:rPr>
          <w:sz w:val="26"/>
          <w:szCs w:val="26"/>
        </w:rPr>
        <w:t>, п</w:t>
      </w:r>
      <w:r w:rsidRPr="00DB7894">
        <w:rPr>
          <w:sz w:val="26"/>
          <w:szCs w:val="26"/>
        </w:rPr>
        <w:t>олучили аттестаты особого образца</w:t>
      </w:r>
      <w:r w:rsidR="00FA30B7">
        <w:rPr>
          <w:sz w:val="26"/>
          <w:szCs w:val="26"/>
        </w:rPr>
        <w:t xml:space="preserve"> </w:t>
      </w:r>
      <w:r w:rsidR="007C42C1">
        <w:rPr>
          <w:sz w:val="26"/>
          <w:szCs w:val="26"/>
        </w:rPr>
        <w:t xml:space="preserve">7 </w:t>
      </w:r>
      <w:r w:rsidR="00FA30B7" w:rsidRPr="00DB7894">
        <w:rPr>
          <w:sz w:val="26"/>
          <w:szCs w:val="26"/>
        </w:rPr>
        <w:lastRenderedPageBreak/>
        <w:t>девятиклассни</w:t>
      </w:r>
      <w:r w:rsidR="00FA30B7">
        <w:rPr>
          <w:sz w:val="26"/>
          <w:szCs w:val="26"/>
        </w:rPr>
        <w:t>ков</w:t>
      </w:r>
      <w:r w:rsidRPr="00DB7894">
        <w:rPr>
          <w:sz w:val="26"/>
          <w:szCs w:val="26"/>
        </w:rPr>
        <w:t>.</w:t>
      </w:r>
    </w:p>
    <w:p w:rsidR="000E526D" w:rsidRPr="00DB7894" w:rsidRDefault="000E526D" w:rsidP="000F521F">
      <w:pPr>
        <w:ind w:firstLine="675"/>
        <w:jc w:val="both"/>
        <w:rPr>
          <w:sz w:val="26"/>
          <w:szCs w:val="26"/>
        </w:rPr>
      </w:pPr>
      <w:r w:rsidRPr="00DB7894">
        <w:rPr>
          <w:sz w:val="26"/>
          <w:szCs w:val="26"/>
        </w:rPr>
        <w:t>Качество обучения школьников в Пермском крае в последние годы оценивается по ступеням обучения, выстраиваются рейтинги школ с учетом результатов по начальной, основной и старшей школе, используя для этого результаты ЕГЭ, ГИА, мониторинговых обследований. Таким образом, школа может получить дополнительное финансирование только на какую-либо одну ступень, или на 2, или на все 3 ступени. В 2012 году было получен</w:t>
      </w:r>
      <w:r w:rsidR="0067562E">
        <w:rPr>
          <w:sz w:val="26"/>
          <w:szCs w:val="26"/>
        </w:rPr>
        <w:t>о дополнительное финансирование</w:t>
      </w:r>
      <w:r w:rsidRPr="00DB7894">
        <w:rPr>
          <w:sz w:val="26"/>
          <w:szCs w:val="26"/>
        </w:rPr>
        <w:t xml:space="preserve"> по результатам государственной (итоговой)  аттестации выпускников  2 ступени для Полвинской ООШ (62160 руб.), Верх-Юсьвинской ООШ (54 390 руб.), Корчевнин</w:t>
      </w:r>
      <w:r w:rsidR="00C95D44">
        <w:rPr>
          <w:sz w:val="26"/>
          <w:szCs w:val="26"/>
        </w:rPr>
        <w:t>ской ООШ (132 090 руб.).</w:t>
      </w:r>
      <w:r w:rsidR="0067562E">
        <w:rPr>
          <w:sz w:val="26"/>
          <w:szCs w:val="26"/>
        </w:rPr>
        <w:t xml:space="preserve"> </w:t>
      </w:r>
      <w:r w:rsidR="00C95D44">
        <w:rPr>
          <w:sz w:val="26"/>
          <w:szCs w:val="26"/>
        </w:rPr>
        <w:t>Кувинская</w:t>
      </w:r>
      <w:r w:rsidR="0067562E">
        <w:rPr>
          <w:sz w:val="26"/>
          <w:szCs w:val="26"/>
        </w:rPr>
        <w:t xml:space="preserve"> СОШ </w:t>
      </w:r>
      <w:r w:rsidR="00C95D44">
        <w:rPr>
          <w:sz w:val="26"/>
          <w:szCs w:val="26"/>
        </w:rPr>
        <w:t>по итогам</w:t>
      </w:r>
      <w:r w:rsidR="0067562E">
        <w:rPr>
          <w:sz w:val="26"/>
          <w:szCs w:val="26"/>
        </w:rPr>
        <w:t xml:space="preserve"> ЕГЭ по</w:t>
      </w:r>
      <w:r w:rsidRPr="00DB7894">
        <w:rPr>
          <w:sz w:val="26"/>
          <w:szCs w:val="26"/>
        </w:rPr>
        <w:t xml:space="preserve"> географии </w:t>
      </w:r>
      <w:r w:rsidR="00C95D44">
        <w:rPr>
          <w:sz w:val="26"/>
          <w:szCs w:val="26"/>
        </w:rPr>
        <w:t>получила</w:t>
      </w:r>
      <w:r w:rsidR="00C95D44" w:rsidRPr="00DB7894">
        <w:rPr>
          <w:sz w:val="26"/>
          <w:szCs w:val="26"/>
        </w:rPr>
        <w:t xml:space="preserve"> </w:t>
      </w:r>
      <w:r w:rsidRPr="00DB7894">
        <w:rPr>
          <w:sz w:val="26"/>
          <w:szCs w:val="26"/>
        </w:rPr>
        <w:t>8 000 рублей. Общая сумма дополнительного стимулирования составила 256</w:t>
      </w:r>
      <w:r w:rsidR="00DF4520">
        <w:rPr>
          <w:sz w:val="26"/>
          <w:szCs w:val="26"/>
        </w:rPr>
        <w:t>,</w:t>
      </w:r>
      <w:r w:rsidRPr="00DB7894">
        <w:rPr>
          <w:sz w:val="26"/>
          <w:szCs w:val="26"/>
        </w:rPr>
        <w:t xml:space="preserve">640 </w:t>
      </w:r>
      <w:r w:rsidR="00DF4520">
        <w:rPr>
          <w:sz w:val="26"/>
          <w:szCs w:val="26"/>
        </w:rPr>
        <w:t>тыс.</w:t>
      </w:r>
      <w:r w:rsidRPr="00DB7894">
        <w:rPr>
          <w:sz w:val="26"/>
          <w:szCs w:val="26"/>
        </w:rPr>
        <w:t xml:space="preserve"> рублей. </w:t>
      </w:r>
    </w:p>
    <w:p w:rsidR="000E526D" w:rsidRPr="00DB7894" w:rsidRDefault="000E526D" w:rsidP="000F521F">
      <w:pPr>
        <w:ind w:firstLine="675"/>
        <w:jc w:val="both"/>
        <w:rPr>
          <w:sz w:val="26"/>
          <w:szCs w:val="26"/>
        </w:rPr>
      </w:pPr>
      <w:r w:rsidRPr="00DB7894">
        <w:rPr>
          <w:sz w:val="26"/>
          <w:szCs w:val="26"/>
        </w:rPr>
        <w:t>С целью стимулирования старшеклассников к качественной учебе в Пермском крае с 1 сентября 2010 года введены ежемесячные стипендии учащимся старших кла</w:t>
      </w:r>
      <w:r w:rsidR="00C95D44">
        <w:rPr>
          <w:sz w:val="26"/>
          <w:szCs w:val="26"/>
        </w:rPr>
        <w:t>ссов, обучающимся на «4» и «5» в р</w:t>
      </w:r>
      <w:r w:rsidRPr="00DB7894">
        <w:rPr>
          <w:sz w:val="26"/>
          <w:szCs w:val="26"/>
        </w:rPr>
        <w:t>азмер</w:t>
      </w:r>
      <w:r w:rsidR="00C95D44">
        <w:rPr>
          <w:sz w:val="26"/>
          <w:szCs w:val="26"/>
        </w:rPr>
        <w:t>е</w:t>
      </w:r>
      <w:r w:rsidRPr="00DB7894">
        <w:rPr>
          <w:sz w:val="26"/>
          <w:szCs w:val="26"/>
        </w:rPr>
        <w:t xml:space="preserve"> </w:t>
      </w:r>
      <w:r w:rsidR="00C95D44">
        <w:rPr>
          <w:sz w:val="26"/>
          <w:szCs w:val="26"/>
        </w:rPr>
        <w:t>531 рубля</w:t>
      </w:r>
      <w:r w:rsidR="00380921">
        <w:rPr>
          <w:sz w:val="26"/>
          <w:szCs w:val="26"/>
        </w:rPr>
        <w:t>.</w:t>
      </w:r>
      <w:r w:rsidRPr="00DB7894">
        <w:rPr>
          <w:sz w:val="26"/>
          <w:szCs w:val="26"/>
        </w:rPr>
        <w:t xml:space="preserve"> </w:t>
      </w:r>
      <w:r w:rsidR="00380921">
        <w:rPr>
          <w:sz w:val="26"/>
          <w:szCs w:val="26"/>
        </w:rPr>
        <w:t>С</w:t>
      </w:r>
      <w:r w:rsidR="0067562E">
        <w:rPr>
          <w:sz w:val="26"/>
          <w:szCs w:val="26"/>
        </w:rPr>
        <w:t xml:space="preserve">типендии </w:t>
      </w:r>
      <w:r w:rsidR="00380921" w:rsidRPr="00DB7894">
        <w:rPr>
          <w:sz w:val="26"/>
          <w:szCs w:val="26"/>
        </w:rPr>
        <w:t>получают</w:t>
      </w:r>
      <w:r w:rsidR="00380921">
        <w:rPr>
          <w:sz w:val="26"/>
          <w:szCs w:val="26"/>
        </w:rPr>
        <w:t xml:space="preserve"> </w:t>
      </w:r>
      <w:r w:rsidR="0067562E">
        <w:rPr>
          <w:sz w:val="26"/>
          <w:szCs w:val="26"/>
        </w:rPr>
        <w:t xml:space="preserve">105 школьников </w:t>
      </w:r>
      <w:r w:rsidR="00380921">
        <w:rPr>
          <w:sz w:val="26"/>
          <w:szCs w:val="26"/>
        </w:rPr>
        <w:t xml:space="preserve">района </w:t>
      </w:r>
      <w:r w:rsidR="0067562E">
        <w:rPr>
          <w:sz w:val="26"/>
          <w:szCs w:val="26"/>
        </w:rPr>
        <w:t xml:space="preserve">из 222 </w:t>
      </w:r>
      <w:r w:rsidRPr="00DB7894">
        <w:rPr>
          <w:sz w:val="26"/>
          <w:szCs w:val="26"/>
        </w:rPr>
        <w:t>(47 %).</w:t>
      </w:r>
    </w:p>
    <w:p w:rsidR="000E526D" w:rsidRPr="00DB7894" w:rsidRDefault="000E526D" w:rsidP="000F521F">
      <w:pPr>
        <w:tabs>
          <w:tab w:val="left" w:pos="7513"/>
        </w:tabs>
        <w:ind w:firstLine="675"/>
        <w:jc w:val="both"/>
        <w:rPr>
          <w:sz w:val="26"/>
          <w:szCs w:val="26"/>
        </w:rPr>
      </w:pPr>
      <w:r w:rsidRPr="00DB7894">
        <w:rPr>
          <w:sz w:val="26"/>
          <w:szCs w:val="26"/>
        </w:rPr>
        <w:t>С каж</w:t>
      </w:r>
      <w:r w:rsidR="0067562E">
        <w:rPr>
          <w:sz w:val="26"/>
          <w:szCs w:val="26"/>
        </w:rPr>
        <w:t>дым годом растет потребность в</w:t>
      </w:r>
      <w:r w:rsidRPr="00DB7894">
        <w:rPr>
          <w:sz w:val="26"/>
          <w:szCs w:val="26"/>
        </w:rPr>
        <w:t xml:space="preserve"> ин</w:t>
      </w:r>
      <w:r w:rsidR="0067562E">
        <w:rPr>
          <w:sz w:val="26"/>
          <w:szCs w:val="26"/>
        </w:rPr>
        <w:t xml:space="preserve">формационных </w:t>
      </w:r>
      <w:r w:rsidRPr="00DB7894">
        <w:rPr>
          <w:sz w:val="26"/>
          <w:szCs w:val="26"/>
        </w:rPr>
        <w:t xml:space="preserve">образовательных ресурсах, в улучшении материально технической базы  образовательных учреждений. В 2012 году в рамках реализации районной программы «Развитие системы образования в Кудымкарском муниципальном районе на 2011-2013 годы» было закуплено оборудование для кабинетов коми-пермяцкого языка, мобильный класс, интерактивное оборудование. В рамках краевой программы модернизации системы общего образования в конце года получены комплекты проекционного оборудования, визуализаторов цифровых для автоматизированных рабочих мест педагогов, комплекты учебного оборудования лабораторий естественнонаучных дисциплин, автоматизированные рабочие места виртуальной лаборатории по физике.    </w:t>
      </w:r>
    </w:p>
    <w:p w:rsidR="000E526D" w:rsidRPr="00DB7894" w:rsidRDefault="0067562E" w:rsidP="000F521F">
      <w:pPr>
        <w:tabs>
          <w:tab w:val="left" w:pos="7513"/>
        </w:tabs>
        <w:ind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</w:t>
      </w:r>
      <w:r w:rsidR="00380921">
        <w:rPr>
          <w:sz w:val="26"/>
          <w:szCs w:val="26"/>
        </w:rPr>
        <w:t>средств, направленных</w:t>
      </w:r>
      <w:r w:rsidR="000E526D" w:rsidRPr="00DB7894">
        <w:rPr>
          <w:sz w:val="26"/>
          <w:szCs w:val="26"/>
        </w:rPr>
        <w:t xml:space="preserve"> на реализацию мероприятий программы «Развитие системы образования в Кудымкарском муниципальном районе </w:t>
      </w:r>
      <w:r>
        <w:rPr>
          <w:sz w:val="26"/>
          <w:szCs w:val="26"/>
        </w:rPr>
        <w:t>на 2011-2013 годы» в 2012 году</w:t>
      </w:r>
      <w:r w:rsidR="00380921">
        <w:rPr>
          <w:sz w:val="26"/>
          <w:szCs w:val="26"/>
        </w:rPr>
        <w:t>,</w:t>
      </w:r>
      <w:r w:rsidR="000E526D" w:rsidRPr="00DB7894">
        <w:rPr>
          <w:sz w:val="26"/>
          <w:szCs w:val="26"/>
        </w:rPr>
        <w:t xml:space="preserve"> составил 57 289,7 тыс. руб. В 2012  году из краевого бюд</w:t>
      </w:r>
      <w:r>
        <w:rPr>
          <w:sz w:val="26"/>
          <w:szCs w:val="26"/>
        </w:rPr>
        <w:t xml:space="preserve">жета в рамках софинансирования </w:t>
      </w:r>
      <w:r w:rsidR="000E526D" w:rsidRPr="00DB7894">
        <w:rPr>
          <w:sz w:val="26"/>
          <w:szCs w:val="26"/>
        </w:rPr>
        <w:t>федеральной программы «Школьный автобус» были получены средства на приобретение  новых автобусов и  микроавтобусов: Белоевская СОШ (ГАЗель), Ошибская СОШ (2 транспортные единицы: ПАЗ и ГАЗель</w:t>
      </w:r>
      <w:r>
        <w:rPr>
          <w:sz w:val="26"/>
          <w:szCs w:val="26"/>
        </w:rPr>
        <w:t xml:space="preserve">), Верх-Иньвенская СОШ (ПАЗ), </w:t>
      </w:r>
      <w:r w:rsidR="000E526D" w:rsidRPr="00DB7894">
        <w:rPr>
          <w:sz w:val="26"/>
          <w:szCs w:val="26"/>
        </w:rPr>
        <w:t>Егвинская ООШ (ПАЗ), Пешнигортская СОШ (ПАЗ),  Ленинская СОШ (ГАЗель), Белоевский д/с (ГАЗель). В районе организован подвоз около 40 %  учащихся к месту уч</w:t>
      </w:r>
      <w:r>
        <w:rPr>
          <w:sz w:val="26"/>
          <w:szCs w:val="26"/>
        </w:rPr>
        <w:t xml:space="preserve">ебы, при этом задействовано 32 </w:t>
      </w:r>
      <w:r w:rsidR="000E526D" w:rsidRPr="00DB7894">
        <w:rPr>
          <w:sz w:val="26"/>
          <w:szCs w:val="26"/>
        </w:rPr>
        <w:t>школьных автобуса</w:t>
      </w:r>
      <w:r w:rsidR="00DF4520">
        <w:rPr>
          <w:sz w:val="26"/>
          <w:szCs w:val="26"/>
        </w:rPr>
        <w:t>.</w:t>
      </w:r>
    </w:p>
    <w:p w:rsidR="000E526D" w:rsidRPr="00DB7894" w:rsidRDefault="000E526D" w:rsidP="000F521F">
      <w:pPr>
        <w:ind w:firstLine="675"/>
        <w:jc w:val="both"/>
        <w:rPr>
          <w:sz w:val="26"/>
          <w:szCs w:val="26"/>
        </w:rPr>
      </w:pPr>
      <w:r w:rsidRPr="00DB7894">
        <w:rPr>
          <w:sz w:val="26"/>
          <w:szCs w:val="26"/>
        </w:rPr>
        <w:t>В рамках муниципальной программы «Сохранение, изучение и развитие коми</w:t>
      </w:r>
      <w:r w:rsidR="0067562E">
        <w:rPr>
          <w:sz w:val="26"/>
          <w:szCs w:val="26"/>
        </w:rPr>
        <w:t>-пермяцкого языка и культуры в образовательных учреждениях</w:t>
      </w:r>
      <w:r w:rsidRPr="00DB7894">
        <w:rPr>
          <w:sz w:val="26"/>
          <w:szCs w:val="26"/>
        </w:rPr>
        <w:t xml:space="preserve"> Кудымкарского муниц</w:t>
      </w:r>
      <w:r w:rsidR="007C42C1">
        <w:rPr>
          <w:sz w:val="26"/>
          <w:szCs w:val="26"/>
        </w:rPr>
        <w:t xml:space="preserve">ипального района» в 2012 </w:t>
      </w:r>
      <w:r w:rsidR="007C42C1" w:rsidRPr="007C42C1">
        <w:rPr>
          <w:sz w:val="26"/>
          <w:szCs w:val="26"/>
        </w:rPr>
        <w:t xml:space="preserve">году </w:t>
      </w:r>
      <w:r w:rsidRPr="007C42C1">
        <w:rPr>
          <w:sz w:val="26"/>
          <w:szCs w:val="26"/>
        </w:rPr>
        <w:t>музей</w:t>
      </w:r>
      <w:r w:rsidR="0067562E">
        <w:rPr>
          <w:sz w:val="26"/>
          <w:szCs w:val="26"/>
        </w:rPr>
        <w:t xml:space="preserve"> МАОУ "Белоевская СОШ» </w:t>
      </w:r>
      <w:r w:rsidRPr="00DB7894">
        <w:rPr>
          <w:sz w:val="26"/>
          <w:szCs w:val="26"/>
        </w:rPr>
        <w:t xml:space="preserve">получил материально-техническое оборудование. </w:t>
      </w:r>
      <w:r w:rsidR="007C42C1">
        <w:rPr>
          <w:sz w:val="26"/>
          <w:szCs w:val="26"/>
        </w:rPr>
        <w:t>С целью</w:t>
      </w:r>
      <w:r w:rsidR="0067562E">
        <w:rPr>
          <w:sz w:val="26"/>
          <w:szCs w:val="26"/>
        </w:rPr>
        <w:t xml:space="preserve"> реализации  этнокультурного</w:t>
      </w:r>
      <w:r w:rsidRPr="00DB7894">
        <w:rPr>
          <w:sz w:val="26"/>
          <w:szCs w:val="26"/>
        </w:rPr>
        <w:t xml:space="preserve"> проек</w:t>
      </w:r>
      <w:r w:rsidR="00380921">
        <w:rPr>
          <w:sz w:val="26"/>
          <w:szCs w:val="26"/>
        </w:rPr>
        <w:t>та дошкольным образовательным</w:t>
      </w:r>
      <w:r w:rsidR="0067562E">
        <w:rPr>
          <w:sz w:val="26"/>
          <w:szCs w:val="26"/>
        </w:rPr>
        <w:t xml:space="preserve"> учреждения</w:t>
      </w:r>
      <w:r w:rsidR="00380921">
        <w:rPr>
          <w:sz w:val="26"/>
          <w:szCs w:val="26"/>
        </w:rPr>
        <w:t>м</w:t>
      </w:r>
      <w:r w:rsidR="0067562E">
        <w:rPr>
          <w:sz w:val="26"/>
          <w:szCs w:val="26"/>
        </w:rPr>
        <w:t xml:space="preserve"> МАОУ "Самковская СОШ" и филиа</w:t>
      </w:r>
      <w:r w:rsidR="00380921">
        <w:rPr>
          <w:sz w:val="26"/>
          <w:szCs w:val="26"/>
        </w:rPr>
        <w:t>лу</w:t>
      </w:r>
      <w:r w:rsidR="0067562E">
        <w:rPr>
          <w:sz w:val="26"/>
          <w:szCs w:val="26"/>
        </w:rPr>
        <w:t xml:space="preserve"> </w:t>
      </w:r>
      <w:r w:rsidRPr="00DB7894">
        <w:rPr>
          <w:sz w:val="26"/>
          <w:szCs w:val="26"/>
        </w:rPr>
        <w:t xml:space="preserve">МАОУ "Ошибская СОШ" "Егоровская ООШ" </w:t>
      </w:r>
      <w:r w:rsidR="00380921">
        <w:rPr>
          <w:sz w:val="26"/>
          <w:szCs w:val="26"/>
        </w:rPr>
        <w:t>вручены</w:t>
      </w:r>
      <w:r w:rsidRPr="00DB7894">
        <w:rPr>
          <w:sz w:val="26"/>
          <w:szCs w:val="26"/>
        </w:rPr>
        <w:t xml:space="preserve"> </w:t>
      </w:r>
      <w:r w:rsidR="007C42C1">
        <w:rPr>
          <w:sz w:val="26"/>
          <w:szCs w:val="26"/>
        </w:rPr>
        <w:t>ценные подарки</w:t>
      </w:r>
      <w:r w:rsidRPr="00DB7894">
        <w:rPr>
          <w:sz w:val="26"/>
          <w:szCs w:val="26"/>
        </w:rPr>
        <w:t xml:space="preserve">. Все детские сады района </w:t>
      </w:r>
      <w:r w:rsidR="00380921">
        <w:rPr>
          <w:sz w:val="26"/>
          <w:szCs w:val="26"/>
        </w:rPr>
        <w:t>оснащены кукольным театром</w:t>
      </w:r>
      <w:r w:rsidRPr="00DB7894">
        <w:rPr>
          <w:sz w:val="26"/>
          <w:szCs w:val="26"/>
        </w:rPr>
        <w:t>. Двум фольклорным ансамблям: "Чачасин"  МАОУ "Верх -Иньвенская СОШ" и "Младёшенька " МАОУ "Ошибская СОШ" были сшиты концертные фольклорные костюмы. Для МАОУ "Ленинская СОШ" приобрели коми-пермяцкие музыкальные инструменты.</w:t>
      </w:r>
    </w:p>
    <w:p w:rsidR="000E526D" w:rsidRPr="00DB7894" w:rsidRDefault="0067562E" w:rsidP="000F521F">
      <w:pPr>
        <w:ind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Обеспечению безопасности учреждений </w:t>
      </w:r>
      <w:r w:rsidR="000E526D" w:rsidRPr="00DB7894">
        <w:rPr>
          <w:sz w:val="26"/>
          <w:szCs w:val="26"/>
        </w:rPr>
        <w:t>образования в Кудымкарском му</w:t>
      </w:r>
      <w:r>
        <w:rPr>
          <w:sz w:val="26"/>
          <w:szCs w:val="26"/>
        </w:rPr>
        <w:t>ниципальном районе</w:t>
      </w:r>
      <w:r w:rsidR="000E526D" w:rsidRPr="00DB7894">
        <w:rPr>
          <w:sz w:val="26"/>
          <w:szCs w:val="26"/>
        </w:rPr>
        <w:t xml:space="preserve"> уделяется особое внимание. За истекший период в рамках приоритетного регионального проекта «Новая школа» образовательн</w:t>
      </w:r>
      <w:r>
        <w:rPr>
          <w:sz w:val="26"/>
          <w:szCs w:val="26"/>
        </w:rPr>
        <w:t xml:space="preserve">ые учреждения района получили </w:t>
      </w:r>
      <w:r w:rsidR="000C7CD6" w:rsidRPr="000C7CD6">
        <w:rPr>
          <w:sz w:val="26"/>
          <w:szCs w:val="26"/>
        </w:rPr>
        <w:t>41,98</w:t>
      </w:r>
      <w:r w:rsidR="000C7CD6" w:rsidRPr="00AD2F87">
        <w:rPr>
          <w:sz w:val="28"/>
          <w:szCs w:val="28"/>
        </w:rPr>
        <w:t xml:space="preserve"> </w:t>
      </w:r>
      <w:r w:rsidR="000E526D" w:rsidRPr="00DB7894">
        <w:rPr>
          <w:sz w:val="26"/>
          <w:szCs w:val="26"/>
        </w:rPr>
        <w:t>млн. руб.</w:t>
      </w:r>
      <w:r w:rsidR="00380921">
        <w:rPr>
          <w:sz w:val="26"/>
          <w:szCs w:val="26"/>
        </w:rPr>
        <w:t>, т</w:t>
      </w:r>
      <w:r w:rsidR="000E526D" w:rsidRPr="00DB7894">
        <w:rPr>
          <w:sz w:val="26"/>
          <w:szCs w:val="26"/>
        </w:rPr>
        <w:t xml:space="preserve">акже в районе работает программа «Пожарная </w:t>
      </w:r>
      <w:r w:rsidR="000E526D" w:rsidRPr="00DB7894">
        <w:rPr>
          <w:sz w:val="26"/>
          <w:szCs w:val="26"/>
        </w:rPr>
        <w:lastRenderedPageBreak/>
        <w:t>безопасность образовательных у</w:t>
      </w:r>
      <w:r>
        <w:rPr>
          <w:sz w:val="26"/>
          <w:szCs w:val="26"/>
        </w:rPr>
        <w:t xml:space="preserve">чреждений», по которой в 2012 </w:t>
      </w:r>
      <w:r w:rsidR="000E526D" w:rsidRPr="00DB7894">
        <w:rPr>
          <w:sz w:val="26"/>
          <w:szCs w:val="26"/>
        </w:rPr>
        <w:t>году было выделено  7962,38 тыс</w:t>
      </w:r>
      <w:r w:rsidR="00DF4520">
        <w:rPr>
          <w:sz w:val="26"/>
          <w:szCs w:val="26"/>
        </w:rPr>
        <w:t xml:space="preserve">. </w:t>
      </w:r>
      <w:r>
        <w:rPr>
          <w:sz w:val="26"/>
          <w:szCs w:val="26"/>
        </w:rPr>
        <w:t>руб.</w:t>
      </w:r>
      <w:r w:rsidR="000E526D" w:rsidRPr="00DB7894">
        <w:rPr>
          <w:sz w:val="26"/>
          <w:szCs w:val="26"/>
        </w:rPr>
        <w:t xml:space="preserve"> В р</w:t>
      </w:r>
      <w:r>
        <w:rPr>
          <w:sz w:val="26"/>
          <w:szCs w:val="26"/>
        </w:rPr>
        <w:t>езультате все школы района были</w:t>
      </w:r>
      <w:r w:rsidR="000E526D" w:rsidRPr="00DB7894">
        <w:rPr>
          <w:sz w:val="26"/>
          <w:szCs w:val="26"/>
        </w:rPr>
        <w:t xml:space="preserve"> приняты к 1 сентября надзорными органами, все имеют лицензии на ведение образовательной деятельности. </w:t>
      </w:r>
    </w:p>
    <w:p w:rsidR="000E526D" w:rsidRPr="00DB7894" w:rsidRDefault="007C42C1" w:rsidP="000F521F">
      <w:pPr>
        <w:shd w:val="clear" w:color="auto" w:fill="FFFFFF"/>
        <w:spacing w:line="317" w:lineRule="exact"/>
        <w:ind w:firstLine="675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В исполнение Указа П</w:t>
      </w:r>
      <w:r w:rsidR="000E526D" w:rsidRPr="00DB7894">
        <w:rPr>
          <w:color w:val="000000"/>
          <w:spacing w:val="1"/>
          <w:sz w:val="26"/>
          <w:szCs w:val="26"/>
        </w:rPr>
        <w:t xml:space="preserve">резидента </w:t>
      </w:r>
      <w:r>
        <w:rPr>
          <w:color w:val="000000"/>
          <w:spacing w:val="1"/>
          <w:sz w:val="26"/>
          <w:szCs w:val="26"/>
        </w:rPr>
        <w:t xml:space="preserve">Российской Федерации </w:t>
      </w:r>
      <w:r w:rsidR="000E526D" w:rsidRPr="00DB7894">
        <w:rPr>
          <w:color w:val="000000"/>
          <w:spacing w:val="1"/>
          <w:sz w:val="26"/>
          <w:szCs w:val="26"/>
        </w:rPr>
        <w:t>от 07.05.2012 № 597 произошло поэтапное увеличение средней зарплаты учителей, с 1 июля и с 1 октября 2012 года. В среднем за 2012 год  о</w:t>
      </w:r>
      <w:r w:rsidR="0067562E">
        <w:rPr>
          <w:color w:val="000000"/>
          <w:spacing w:val="1"/>
          <w:sz w:val="26"/>
          <w:szCs w:val="26"/>
        </w:rPr>
        <w:t>на составила 15603 руб., что на</w:t>
      </w:r>
      <w:r w:rsidR="000E526D" w:rsidRPr="00DB7894">
        <w:rPr>
          <w:color w:val="000000"/>
          <w:spacing w:val="1"/>
          <w:sz w:val="26"/>
          <w:szCs w:val="26"/>
        </w:rPr>
        <w:t xml:space="preserve"> 7,7%  больше по сравнению с 2011 годом.</w:t>
      </w:r>
      <w:r w:rsidR="000E526D" w:rsidRPr="00DB7894">
        <w:rPr>
          <w:color w:val="000000"/>
          <w:sz w:val="26"/>
          <w:szCs w:val="26"/>
        </w:rPr>
        <w:t xml:space="preserve">  </w:t>
      </w:r>
    </w:p>
    <w:p w:rsidR="007B5B53" w:rsidRPr="00F03C03" w:rsidRDefault="005906CF" w:rsidP="000F521F">
      <w:pPr>
        <w:ind w:firstLine="675"/>
        <w:jc w:val="both"/>
        <w:rPr>
          <w:b/>
          <w:sz w:val="26"/>
          <w:szCs w:val="26"/>
        </w:rPr>
      </w:pPr>
      <w:r w:rsidRPr="00184E78">
        <w:rPr>
          <w:sz w:val="26"/>
          <w:szCs w:val="26"/>
        </w:rPr>
        <w:t xml:space="preserve">В районе сохранены действующие образовательные </w:t>
      </w:r>
      <w:r>
        <w:rPr>
          <w:sz w:val="26"/>
          <w:szCs w:val="26"/>
        </w:rPr>
        <w:t>учреждения, в которых наблюдается рост уровня качества образовательного процесса</w:t>
      </w:r>
      <w:r w:rsidR="00F03C03">
        <w:rPr>
          <w:sz w:val="26"/>
          <w:szCs w:val="26"/>
        </w:rPr>
        <w:t>.</w:t>
      </w:r>
    </w:p>
    <w:p w:rsidR="006857F7" w:rsidRDefault="006857F7" w:rsidP="00997952">
      <w:pPr>
        <w:jc w:val="both"/>
        <w:rPr>
          <w:b/>
          <w:sz w:val="26"/>
          <w:szCs w:val="26"/>
        </w:rPr>
      </w:pPr>
    </w:p>
    <w:p w:rsidR="00E51147" w:rsidRPr="00C16E5C" w:rsidRDefault="00E51147" w:rsidP="00FB340C">
      <w:pPr>
        <w:jc w:val="center"/>
        <w:rPr>
          <w:b/>
          <w:spacing w:val="6"/>
          <w:sz w:val="26"/>
          <w:szCs w:val="26"/>
        </w:rPr>
      </w:pPr>
      <w:r w:rsidRPr="00666FDC">
        <w:rPr>
          <w:b/>
          <w:spacing w:val="6"/>
          <w:sz w:val="26"/>
          <w:szCs w:val="26"/>
        </w:rPr>
        <w:t>Здравоохранение</w:t>
      </w:r>
    </w:p>
    <w:p w:rsidR="007C42C1" w:rsidRPr="00841568" w:rsidRDefault="007C42C1" w:rsidP="0067562E">
      <w:pPr>
        <w:pStyle w:val="af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Сфера здравоохранения</w:t>
      </w:r>
      <w:r w:rsidRPr="00841568">
        <w:rPr>
          <w:rFonts w:ascii="Times New Roman" w:hAnsi="Times New Roman"/>
          <w:sz w:val="26"/>
          <w:szCs w:val="26"/>
        </w:rPr>
        <w:t xml:space="preserve"> Кудымкарского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841568">
        <w:rPr>
          <w:rFonts w:ascii="Times New Roman" w:hAnsi="Times New Roman"/>
          <w:sz w:val="26"/>
          <w:szCs w:val="26"/>
        </w:rPr>
        <w:t>района представле</w:t>
      </w:r>
      <w:r>
        <w:rPr>
          <w:rFonts w:ascii="Times New Roman" w:hAnsi="Times New Roman"/>
          <w:sz w:val="26"/>
          <w:szCs w:val="26"/>
        </w:rPr>
        <w:t>на</w:t>
      </w:r>
      <w:r w:rsidRPr="00841568">
        <w:rPr>
          <w:rFonts w:ascii="Times New Roman" w:hAnsi="Times New Roman"/>
          <w:sz w:val="26"/>
          <w:szCs w:val="26"/>
        </w:rPr>
        <w:t xml:space="preserve"> двумя учреждениями: МБУЗ «Кудымкарская ЦРБ», ООО «Егвинская СВА». </w:t>
      </w:r>
    </w:p>
    <w:p w:rsidR="007C42C1" w:rsidRPr="00666FDC" w:rsidRDefault="007C42C1" w:rsidP="0067562E">
      <w:pPr>
        <w:pStyle w:val="af0"/>
        <w:ind w:firstLine="720"/>
        <w:jc w:val="both"/>
        <w:rPr>
          <w:rFonts w:ascii="Times New Roman" w:hAnsi="Times New Roman"/>
          <w:sz w:val="26"/>
          <w:szCs w:val="26"/>
        </w:rPr>
      </w:pPr>
      <w:r w:rsidRPr="00666FDC">
        <w:rPr>
          <w:rFonts w:ascii="Times New Roman" w:hAnsi="Times New Roman"/>
          <w:sz w:val="26"/>
          <w:szCs w:val="26"/>
        </w:rPr>
        <w:t xml:space="preserve">МБУЗ «Кудымкарская ЦРБ» </w:t>
      </w:r>
      <w:r w:rsidR="0067562E">
        <w:rPr>
          <w:rFonts w:ascii="Times New Roman" w:hAnsi="Times New Roman"/>
          <w:sz w:val="26"/>
          <w:szCs w:val="26"/>
        </w:rPr>
        <w:t>включает в себя</w:t>
      </w:r>
      <w:r w:rsidRPr="00666F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3 </w:t>
      </w:r>
      <w:r w:rsidRPr="00666FDC">
        <w:rPr>
          <w:rFonts w:ascii="Times New Roman" w:hAnsi="Times New Roman"/>
          <w:sz w:val="26"/>
          <w:szCs w:val="26"/>
        </w:rPr>
        <w:t>с</w:t>
      </w:r>
      <w:r w:rsidRPr="0018442E">
        <w:rPr>
          <w:rFonts w:ascii="Times New Roman" w:hAnsi="Times New Roman"/>
          <w:sz w:val="26"/>
          <w:szCs w:val="26"/>
        </w:rPr>
        <w:t>тационар</w:t>
      </w:r>
      <w:r>
        <w:rPr>
          <w:rFonts w:ascii="Times New Roman" w:hAnsi="Times New Roman"/>
          <w:sz w:val="26"/>
          <w:szCs w:val="26"/>
        </w:rPr>
        <w:t xml:space="preserve">а круглосуточного пребывания, 4 амбулатории, 5 сельских врачебных </w:t>
      </w:r>
      <w:r w:rsidRPr="00666FDC">
        <w:rPr>
          <w:rFonts w:ascii="Times New Roman" w:hAnsi="Times New Roman"/>
          <w:sz w:val="26"/>
          <w:szCs w:val="26"/>
        </w:rPr>
        <w:t>ам</w:t>
      </w:r>
      <w:r w:rsidR="0067562E">
        <w:rPr>
          <w:rFonts w:ascii="Times New Roman" w:hAnsi="Times New Roman"/>
          <w:sz w:val="26"/>
          <w:szCs w:val="26"/>
        </w:rPr>
        <w:t xml:space="preserve">булаторий (Ленинск, </w:t>
      </w:r>
      <w:r>
        <w:rPr>
          <w:rFonts w:ascii="Times New Roman" w:hAnsi="Times New Roman"/>
          <w:sz w:val="26"/>
          <w:szCs w:val="26"/>
        </w:rPr>
        <w:t>Кува, Мижуева</w:t>
      </w:r>
      <w:r w:rsidRPr="00666FDC">
        <w:rPr>
          <w:rFonts w:ascii="Times New Roman" w:hAnsi="Times New Roman"/>
          <w:sz w:val="26"/>
          <w:szCs w:val="26"/>
        </w:rPr>
        <w:t>, Березовка,</w:t>
      </w:r>
      <w:r>
        <w:rPr>
          <w:rFonts w:ascii="Times New Roman" w:hAnsi="Times New Roman"/>
          <w:sz w:val="26"/>
          <w:szCs w:val="26"/>
        </w:rPr>
        <w:t xml:space="preserve"> В-Юсьва), </w:t>
      </w:r>
      <w:r w:rsidRPr="00666FDC">
        <w:rPr>
          <w:rFonts w:ascii="Times New Roman" w:hAnsi="Times New Roman"/>
          <w:sz w:val="26"/>
          <w:szCs w:val="26"/>
        </w:rPr>
        <w:t>36</w:t>
      </w:r>
      <w:r w:rsidRPr="0018442E">
        <w:rPr>
          <w:rFonts w:ascii="Times New Roman" w:hAnsi="Times New Roman"/>
          <w:sz w:val="26"/>
          <w:szCs w:val="26"/>
        </w:rPr>
        <w:t xml:space="preserve"> фельдшерско-акушерски</w:t>
      </w:r>
      <w:r w:rsidRPr="00666FDC">
        <w:rPr>
          <w:rFonts w:ascii="Times New Roman" w:hAnsi="Times New Roman"/>
          <w:sz w:val="26"/>
          <w:szCs w:val="26"/>
        </w:rPr>
        <w:t>х</w:t>
      </w:r>
      <w:r w:rsidRPr="0018442E">
        <w:rPr>
          <w:rFonts w:ascii="Times New Roman" w:hAnsi="Times New Roman"/>
          <w:sz w:val="26"/>
          <w:szCs w:val="26"/>
        </w:rPr>
        <w:t xml:space="preserve"> пункт</w:t>
      </w:r>
      <w:r w:rsidRPr="00666FDC">
        <w:rPr>
          <w:rFonts w:ascii="Times New Roman" w:hAnsi="Times New Roman"/>
          <w:sz w:val="26"/>
          <w:szCs w:val="26"/>
        </w:rPr>
        <w:t>ов,</w:t>
      </w:r>
      <w:r>
        <w:rPr>
          <w:rFonts w:ascii="Times New Roman" w:hAnsi="Times New Roman"/>
          <w:sz w:val="26"/>
          <w:szCs w:val="26"/>
        </w:rPr>
        <w:t xml:space="preserve"> 2</w:t>
      </w:r>
      <w:r w:rsidRPr="00666FDC">
        <w:rPr>
          <w:rFonts w:ascii="Times New Roman" w:hAnsi="Times New Roman"/>
          <w:sz w:val="26"/>
          <w:szCs w:val="26"/>
        </w:rPr>
        <w:t xml:space="preserve"> п</w:t>
      </w:r>
      <w:r w:rsidRPr="0018442E">
        <w:rPr>
          <w:rFonts w:ascii="Times New Roman" w:hAnsi="Times New Roman"/>
          <w:sz w:val="26"/>
          <w:szCs w:val="26"/>
        </w:rPr>
        <w:t>унк</w:t>
      </w:r>
      <w:r w:rsidR="00380921">
        <w:rPr>
          <w:rFonts w:ascii="Times New Roman" w:hAnsi="Times New Roman"/>
          <w:sz w:val="26"/>
          <w:szCs w:val="26"/>
        </w:rPr>
        <w:t>та</w:t>
      </w:r>
      <w:r w:rsidRPr="0018442E">
        <w:rPr>
          <w:rFonts w:ascii="Times New Roman" w:hAnsi="Times New Roman"/>
          <w:sz w:val="26"/>
          <w:szCs w:val="26"/>
        </w:rPr>
        <w:t xml:space="preserve"> </w:t>
      </w:r>
      <w:r w:rsidRPr="00666FDC">
        <w:rPr>
          <w:rFonts w:ascii="Times New Roman" w:hAnsi="Times New Roman"/>
          <w:sz w:val="26"/>
          <w:szCs w:val="26"/>
        </w:rPr>
        <w:t>с</w:t>
      </w:r>
      <w:r w:rsidRPr="0018442E">
        <w:rPr>
          <w:rFonts w:ascii="Times New Roman" w:hAnsi="Times New Roman"/>
          <w:sz w:val="26"/>
          <w:szCs w:val="26"/>
        </w:rPr>
        <w:t>корой медицинской помощи</w:t>
      </w:r>
      <w:r w:rsidRPr="00666FDC">
        <w:rPr>
          <w:rFonts w:ascii="Times New Roman" w:hAnsi="Times New Roman"/>
          <w:sz w:val="26"/>
          <w:szCs w:val="26"/>
        </w:rPr>
        <w:t>.</w:t>
      </w:r>
    </w:p>
    <w:p w:rsidR="00E51147" w:rsidRPr="00666FDC" w:rsidRDefault="00E51147" w:rsidP="0067562E">
      <w:pPr>
        <w:pStyle w:val="af0"/>
        <w:ind w:firstLine="720"/>
        <w:jc w:val="both"/>
        <w:rPr>
          <w:rFonts w:ascii="Times New Roman" w:hAnsi="Times New Roman"/>
          <w:sz w:val="26"/>
          <w:szCs w:val="26"/>
        </w:rPr>
      </w:pPr>
      <w:r w:rsidRPr="00666FDC">
        <w:rPr>
          <w:rFonts w:ascii="Times New Roman" w:hAnsi="Times New Roman"/>
          <w:spacing w:val="-1"/>
          <w:sz w:val="26"/>
          <w:szCs w:val="26"/>
        </w:rPr>
        <w:t>В 201</w:t>
      </w:r>
      <w:r w:rsidR="005A5462">
        <w:rPr>
          <w:rFonts w:ascii="Times New Roman" w:hAnsi="Times New Roman"/>
          <w:spacing w:val="-1"/>
          <w:sz w:val="26"/>
          <w:szCs w:val="26"/>
        </w:rPr>
        <w:t>2</w:t>
      </w:r>
      <w:r w:rsidRPr="00666FDC">
        <w:rPr>
          <w:rFonts w:ascii="Times New Roman" w:hAnsi="Times New Roman"/>
          <w:spacing w:val="-1"/>
          <w:sz w:val="26"/>
          <w:szCs w:val="26"/>
        </w:rPr>
        <w:t xml:space="preserve"> году в сфере здравоохранения</w:t>
      </w:r>
      <w:r w:rsidR="00ED7862">
        <w:rPr>
          <w:rFonts w:ascii="Times New Roman" w:hAnsi="Times New Roman"/>
          <w:spacing w:val="-1"/>
          <w:sz w:val="26"/>
          <w:szCs w:val="26"/>
        </w:rPr>
        <w:t xml:space="preserve"> произошли </w:t>
      </w:r>
      <w:r w:rsidR="00092903">
        <w:rPr>
          <w:rFonts w:ascii="Times New Roman" w:hAnsi="Times New Roman"/>
          <w:spacing w:val="-1"/>
          <w:sz w:val="26"/>
          <w:szCs w:val="26"/>
        </w:rPr>
        <w:t xml:space="preserve">следующие </w:t>
      </w:r>
      <w:r w:rsidR="00ED7862">
        <w:rPr>
          <w:rFonts w:ascii="Times New Roman" w:hAnsi="Times New Roman"/>
          <w:spacing w:val="-1"/>
          <w:sz w:val="26"/>
          <w:szCs w:val="26"/>
        </w:rPr>
        <w:t>изменения</w:t>
      </w:r>
      <w:r w:rsidRPr="00666FDC">
        <w:rPr>
          <w:rFonts w:ascii="Times New Roman" w:hAnsi="Times New Roman"/>
          <w:spacing w:val="-1"/>
          <w:sz w:val="26"/>
          <w:szCs w:val="26"/>
        </w:rPr>
        <w:t>:</w:t>
      </w:r>
    </w:p>
    <w:p w:rsidR="00E51147" w:rsidRPr="00666FDC" w:rsidRDefault="00E51147" w:rsidP="0067562E">
      <w:pPr>
        <w:pStyle w:val="af0"/>
        <w:ind w:firstLine="720"/>
        <w:jc w:val="both"/>
        <w:rPr>
          <w:rFonts w:ascii="Times New Roman" w:hAnsi="Times New Roman"/>
          <w:sz w:val="26"/>
          <w:szCs w:val="26"/>
        </w:rPr>
      </w:pPr>
      <w:r w:rsidRPr="00666FDC">
        <w:rPr>
          <w:rFonts w:ascii="Times New Roman" w:hAnsi="Times New Roman"/>
          <w:spacing w:val="-1"/>
          <w:sz w:val="26"/>
          <w:szCs w:val="26"/>
        </w:rPr>
        <w:t>– возросла эффективность использования коечного фонда лечебно-профилактических учреждений района;</w:t>
      </w:r>
    </w:p>
    <w:p w:rsidR="00E51147" w:rsidRPr="00666FDC" w:rsidRDefault="00E51147" w:rsidP="0067562E">
      <w:pPr>
        <w:pStyle w:val="af0"/>
        <w:ind w:firstLine="720"/>
        <w:jc w:val="both"/>
        <w:rPr>
          <w:rFonts w:ascii="Times New Roman" w:hAnsi="Times New Roman"/>
          <w:sz w:val="26"/>
          <w:szCs w:val="26"/>
        </w:rPr>
      </w:pPr>
      <w:r w:rsidRPr="00666FDC">
        <w:rPr>
          <w:rFonts w:ascii="Times New Roman" w:hAnsi="Times New Roman"/>
          <w:sz w:val="26"/>
          <w:szCs w:val="26"/>
        </w:rPr>
        <w:t>– обеспеченность больничными койками в 201</w:t>
      </w:r>
      <w:r w:rsidR="005A5462">
        <w:rPr>
          <w:rFonts w:ascii="Times New Roman" w:hAnsi="Times New Roman"/>
          <w:sz w:val="26"/>
          <w:szCs w:val="26"/>
        </w:rPr>
        <w:t>2</w:t>
      </w:r>
      <w:r w:rsidRPr="00666FDC">
        <w:rPr>
          <w:rFonts w:ascii="Times New Roman" w:hAnsi="Times New Roman"/>
          <w:sz w:val="26"/>
          <w:szCs w:val="26"/>
        </w:rPr>
        <w:t xml:space="preserve"> году увеличилась и </w:t>
      </w:r>
      <w:r w:rsidR="005A5462">
        <w:rPr>
          <w:rFonts w:ascii="Times New Roman" w:hAnsi="Times New Roman"/>
          <w:spacing w:val="-1"/>
          <w:sz w:val="26"/>
          <w:szCs w:val="26"/>
        </w:rPr>
        <w:t>составила 32,5 койко-мест (2011</w:t>
      </w:r>
      <w:r w:rsidR="00ED7862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5A5462">
        <w:rPr>
          <w:rFonts w:ascii="Times New Roman" w:hAnsi="Times New Roman"/>
          <w:spacing w:val="-1"/>
          <w:sz w:val="26"/>
          <w:szCs w:val="26"/>
        </w:rPr>
        <w:t>г. – 29,8</w:t>
      </w:r>
      <w:r w:rsidRPr="00666FDC">
        <w:rPr>
          <w:rFonts w:ascii="Times New Roman" w:hAnsi="Times New Roman"/>
          <w:spacing w:val="-1"/>
          <w:sz w:val="26"/>
          <w:szCs w:val="26"/>
        </w:rPr>
        <w:t>) на 10 тыс. жителей, с</w:t>
      </w:r>
      <w:r w:rsidR="005A5462">
        <w:rPr>
          <w:rFonts w:ascii="Times New Roman" w:hAnsi="Times New Roman"/>
          <w:spacing w:val="-1"/>
          <w:sz w:val="26"/>
          <w:szCs w:val="26"/>
        </w:rPr>
        <w:t>реднегодовая занятость койки 315,8 (в 2011 году – 351,4);</w:t>
      </w:r>
    </w:p>
    <w:p w:rsidR="00FC6DA5" w:rsidRPr="00666FDC" w:rsidRDefault="00FC6DA5" w:rsidP="0067562E">
      <w:pPr>
        <w:pStyle w:val="af0"/>
        <w:ind w:firstLine="720"/>
        <w:jc w:val="both"/>
        <w:rPr>
          <w:rFonts w:ascii="Times New Roman" w:hAnsi="Times New Roman"/>
          <w:sz w:val="26"/>
          <w:szCs w:val="26"/>
        </w:rPr>
      </w:pPr>
      <w:r w:rsidRPr="00666FDC">
        <w:rPr>
          <w:rFonts w:ascii="Times New Roman" w:hAnsi="Times New Roman"/>
          <w:sz w:val="26"/>
          <w:szCs w:val="26"/>
        </w:rPr>
        <w:t>– увеличился охват населения профилактическ</w:t>
      </w:r>
      <w:r>
        <w:rPr>
          <w:rFonts w:ascii="Times New Roman" w:hAnsi="Times New Roman"/>
          <w:sz w:val="26"/>
          <w:szCs w:val="26"/>
        </w:rPr>
        <w:t xml:space="preserve">ими осмотрами на выявление </w:t>
      </w:r>
      <w:r w:rsidRPr="00EF078E">
        <w:rPr>
          <w:rFonts w:ascii="Times New Roman" w:hAnsi="Times New Roman"/>
          <w:sz w:val="26"/>
          <w:szCs w:val="26"/>
        </w:rPr>
        <w:t>заболевае</w:t>
      </w:r>
      <w:r>
        <w:rPr>
          <w:rFonts w:ascii="Times New Roman" w:hAnsi="Times New Roman"/>
          <w:sz w:val="26"/>
          <w:szCs w:val="26"/>
        </w:rPr>
        <w:t>мости</w:t>
      </w:r>
      <w:r w:rsidRPr="00EF078E">
        <w:rPr>
          <w:rFonts w:ascii="Times New Roman" w:hAnsi="Times New Roman"/>
          <w:sz w:val="26"/>
          <w:szCs w:val="26"/>
        </w:rPr>
        <w:t xml:space="preserve"> туберкулёзом</w:t>
      </w:r>
      <w:r>
        <w:rPr>
          <w:rFonts w:ascii="Times New Roman" w:hAnsi="Times New Roman"/>
          <w:sz w:val="26"/>
          <w:szCs w:val="26"/>
        </w:rPr>
        <w:t xml:space="preserve"> с 79,9</w:t>
      </w:r>
      <w:r w:rsidRPr="00666FDC">
        <w:rPr>
          <w:rFonts w:ascii="Times New Roman" w:hAnsi="Times New Roman"/>
          <w:sz w:val="26"/>
          <w:szCs w:val="26"/>
        </w:rPr>
        <w:t>% до 80,0%;</w:t>
      </w:r>
    </w:p>
    <w:p w:rsidR="00E51147" w:rsidRPr="00666FDC" w:rsidRDefault="00E51147" w:rsidP="0067562E">
      <w:pPr>
        <w:pStyle w:val="af0"/>
        <w:ind w:firstLine="720"/>
        <w:jc w:val="both"/>
        <w:rPr>
          <w:rFonts w:ascii="Times New Roman" w:hAnsi="Times New Roman"/>
          <w:sz w:val="26"/>
          <w:szCs w:val="26"/>
        </w:rPr>
      </w:pPr>
      <w:r w:rsidRPr="00666FDC">
        <w:rPr>
          <w:rFonts w:ascii="Times New Roman" w:hAnsi="Times New Roman"/>
          <w:sz w:val="26"/>
          <w:szCs w:val="26"/>
        </w:rPr>
        <w:t>– младенческая смертность</w:t>
      </w:r>
      <w:r w:rsidR="005A5462">
        <w:rPr>
          <w:rFonts w:ascii="Times New Roman" w:hAnsi="Times New Roman"/>
          <w:sz w:val="26"/>
          <w:szCs w:val="26"/>
        </w:rPr>
        <w:t xml:space="preserve"> остается на уровне 2011года и составляет 9,0</w:t>
      </w:r>
      <w:r w:rsidRPr="00666FDC">
        <w:rPr>
          <w:rFonts w:ascii="Times New Roman" w:hAnsi="Times New Roman"/>
          <w:sz w:val="26"/>
          <w:szCs w:val="26"/>
        </w:rPr>
        <w:t xml:space="preserve"> случаев на 1 тыс. новорожденных;</w:t>
      </w:r>
    </w:p>
    <w:p w:rsidR="00E51147" w:rsidRPr="00666FDC" w:rsidRDefault="00E51147" w:rsidP="0067562E">
      <w:pPr>
        <w:pStyle w:val="af0"/>
        <w:ind w:firstLine="720"/>
        <w:jc w:val="both"/>
        <w:rPr>
          <w:rFonts w:ascii="Times New Roman" w:hAnsi="Times New Roman"/>
          <w:sz w:val="26"/>
          <w:szCs w:val="26"/>
        </w:rPr>
      </w:pPr>
      <w:r w:rsidRPr="00666FDC">
        <w:rPr>
          <w:rFonts w:ascii="Times New Roman" w:hAnsi="Times New Roman"/>
          <w:sz w:val="26"/>
          <w:szCs w:val="26"/>
        </w:rPr>
        <w:t>– увеличилось количество посещений п</w:t>
      </w:r>
      <w:r w:rsidR="005A5462">
        <w:rPr>
          <w:rFonts w:ascii="Times New Roman" w:hAnsi="Times New Roman"/>
          <w:sz w:val="26"/>
          <w:szCs w:val="26"/>
        </w:rPr>
        <w:t>оликлиник и амбулаторий с 153749 до 207508</w:t>
      </w:r>
      <w:r w:rsidRPr="00666FDC">
        <w:rPr>
          <w:rFonts w:ascii="Times New Roman" w:hAnsi="Times New Roman"/>
          <w:sz w:val="26"/>
          <w:szCs w:val="26"/>
        </w:rPr>
        <w:t xml:space="preserve"> посещений на 1 жителя в год;</w:t>
      </w:r>
    </w:p>
    <w:p w:rsidR="00E51147" w:rsidRPr="00666FDC" w:rsidRDefault="00E51147" w:rsidP="0067562E">
      <w:pPr>
        <w:pStyle w:val="af0"/>
        <w:ind w:firstLine="720"/>
        <w:jc w:val="both"/>
        <w:rPr>
          <w:rFonts w:ascii="Times New Roman" w:hAnsi="Times New Roman"/>
          <w:sz w:val="26"/>
          <w:szCs w:val="26"/>
        </w:rPr>
      </w:pPr>
      <w:r w:rsidRPr="00666FDC">
        <w:rPr>
          <w:rFonts w:ascii="Times New Roman" w:hAnsi="Times New Roman"/>
          <w:sz w:val="26"/>
          <w:szCs w:val="26"/>
        </w:rPr>
        <w:t>– количество вызовов скорой медицинс</w:t>
      </w:r>
      <w:r w:rsidR="00ED7862">
        <w:rPr>
          <w:rFonts w:ascii="Times New Roman" w:hAnsi="Times New Roman"/>
          <w:sz w:val="26"/>
          <w:szCs w:val="26"/>
        </w:rPr>
        <w:t xml:space="preserve">кой помощи на 1 человека в год </w:t>
      </w:r>
      <w:r w:rsidR="00503F1C">
        <w:rPr>
          <w:rFonts w:ascii="Times New Roman" w:hAnsi="Times New Roman"/>
          <w:sz w:val="26"/>
          <w:szCs w:val="26"/>
        </w:rPr>
        <w:t>снизилось с 6448 в 2011 году до 6122 в 2012 году</w:t>
      </w:r>
      <w:r w:rsidRPr="00666FDC">
        <w:rPr>
          <w:rFonts w:ascii="Times New Roman" w:hAnsi="Times New Roman"/>
          <w:sz w:val="26"/>
          <w:szCs w:val="26"/>
        </w:rPr>
        <w:t>, что говорит о повышении</w:t>
      </w:r>
      <w:r w:rsidRPr="00666FDC">
        <w:rPr>
          <w:rFonts w:ascii="Times New Roman" w:hAnsi="Times New Roman"/>
          <w:sz w:val="26"/>
          <w:szCs w:val="26"/>
        </w:rPr>
        <w:br/>
      </w:r>
      <w:r w:rsidRPr="00666FDC">
        <w:rPr>
          <w:rFonts w:ascii="Times New Roman" w:hAnsi="Times New Roman"/>
          <w:spacing w:val="-1"/>
          <w:sz w:val="26"/>
          <w:szCs w:val="26"/>
        </w:rPr>
        <w:t xml:space="preserve">активности работы амбулаторно-поликлинической службы. </w:t>
      </w:r>
    </w:p>
    <w:p w:rsidR="00E51147" w:rsidRPr="00666FDC" w:rsidRDefault="00E51147" w:rsidP="0067562E">
      <w:pPr>
        <w:pStyle w:val="af0"/>
        <w:ind w:firstLine="720"/>
        <w:jc w:val="both"/>
        <w:rPr>
          <w:rFonts w:ascii="Times New Roman" w:hAnsi="Times New Roman"/>
          <w:spacing w:val="-1"/>
          <w:sz w:val="26"/>
          <w:szCs w:val="26"/>
        </w:rPr>
      </w:pPr>
      <w:r w:rsidRPr="00666FDC">
        <w:rPr>
          <w:rFonts w:ascii="Times New Roman" w:hAnsi="Times New Roman"/>
          <w:spacing w:val="-1"/>
          <w:sz w:val="26"/>
          <w:szCs w:val="26"/>
        </w:rPr>
        <w:t xml:space="preserve">Финансирование </w:t>
      </w:r>
      <w:r w:rsidR="00D82848">
        <w:rPr>
          <w:rFonts w:ascii="Times New Roman" w:hAnsi="Times New Roman"/>
          <w:spacing w:val="-1"/>
          <w:sz w:val="26"/>
          <w:szCs w:val="26"/>
        </w:rPr>
        <w:t xml:space="preserve">деятельности учреждений района (за счет средств бюджета Кудымкарского муниципального района, субсидий на выполнение муниципального задания, средств ОМС, средств от приносящей доход деятельности) в отчетном году составило 142,2 </w:t>
      </w:r>
      <w:r w:rsidRPr="00666FDC">
        <w:rPr>
          <w:rFonts w:ascii="Times New Roman" w:hAnsi="Times New Roman"/>
          <w:spacing w:val="-1"/>
          <w:sz w:val="26"/>
          <w:szCs w:val="26"/>
        </w:rPr>
        <w:t>млн.</w:t>
      </w:r>
      <w:r w:rsidR="0009290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66FDC">
        <w:rPr>
          <w:rFonts w:ascii="Times New Roman" w:hAnsi="Times New Roman"/>
          <w:spacing w:val="-1"/>
          <w:sz w:val="26"/>
          <w:szCs w:val="26"/>
        </w:rPr>
        <w:t>руб.</w:t>
      </w:r>
      <w:r w:rsidR="00D82848">
        <w:rPr>
          <w:rFonts w:ascii="Times New Roman" w:hAnsi="Times New Roman"/>
          <w:spacing w:val="-1"/>
          <w:sz w:val="26"/>
          <w:szCs w:val="26"/>
        </w:rPr>
        <w:t>, что на 8% ниже, чем в предыдущем 2011 году.</w:t>
      </w:r>
      <w:r w:rsidR="003D7309">
        <w:rPr>
          <w:rFonts w:ascii="Times New Roman" w:hAnsi="Times New Roman"/>
          <w:spacing w:val="-1"/>
          <w:sz w:val="26"/>
          <w:szCs w:val="26"/>
        </w:rPr>
        <w:t xml:space="preserve"> Причиной снижения финансирования отрасли здравоохранения послужило то, что с 01.01.2012 года финансирование осуществляется через субвенции краевого бюджета.</w:t>
      </w:r>
    </w:p>
    <w:p w:rsidR="00027798" w:rsidRDefault="00E51147" w:rsidP="0067562E">
      <w:pPr>
        <w:ind w:firstLine="720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В 201</w:t>
      </w:r>
      <w:r w:rsidR="003D7309">
        <w:rPr>
          <w:sz w:val="26"/>
          <w:szCs w:val="26"/>
        </w:rPr>
        <w:t>2</w:t>
      </w:r>
      <w:r w:rsidRPr="00666FDC">
        <w:rPr>
          <w:sz w:val="26"/>
          <w:szCs w:val="26"/>
        </w:rPr>
        <w:t xml:space="preserve"> году</w:t>
      </w:r>
      <w:r w:rsidR="003D7309">
        <w:rPr>
          <w:sz w:val="26"/>
          <w:szCs w:val="26"/>
        </w:rPr>
        <w:t xml:space="preserve"> учреждения принимали участие в реализации краевых и муниципальных программ. Участие в реализации муниципальных программ «Развитие сельского здравоохранения</w:t>
      </w:r>
      <w:r w:rsidR="00027798">
        <w:rPr>
          <w:sz w:val="26"/>
          <w:szCs w:val="26"/>
        </w:rPr>
        <w:t xml:space="preserve"> КМР на 2012 год» и «Пожарная безопасность здравоохранения КМР» позволило привлечь в отрасль дополнительное финансирование в размере 30,2 млн. рублей. </w:t>
      </w:r>
      <w:r w:rsidR="00027798" w:rsidRPr="00027798">
        <w:rPr>
          <w:sz w:val="26"/>
          <w:szCs w:val="26"/>
        </w:rPr>
        <w:t xml:space="preserve">Участие в реализации </w:t>
      </w:r>
      <w:r w:rsidR="00027798">
        <w:rPr>
          <w:sz w:val="26"/>
          <w:szCs w:val="26"/>
        </w:rPr>
        <w:t>краевой долгосрочной целевой</w:t>
      </w:r>
      <w:r w:rsidR="00027798" w:rsidRPr="00027798">
        <w:rPr>
          <w:sz w:val="26"/>
          <w:szCs w:val="26"/>
        </w:rPr>
        <w:t xml:space="preserve"> программ</w:t>
      </w:r>
      <w:r w:rsidR="00027798">
        <w:rPr>
          <w:sz w:val="26"/>
          <w:szCs w:val="26"/>
        </w:rPr>
        <w:t>ы «Пожарная безопасность»</w:t>
      </w:r>
      <w:r w:rsidRPr="00666FDC">
        <w:rPr>
          <w:sz w:val="26"/>
          <w:szCs w:val="26"/>
        </w:rPr>
        <w:t xml:space="preserve"> </w:t>
      </w:r>
      <w:r w:rsidR="00027798" w:rsidRPr="00027798">
        <w:rPr>
          <w:sz w:val="26"/>
          <w:szCs w:val="26"/>
        </w:rPr>
        <w:t xml:space="preserve">позволило привлечь </w:t>
      </w:r>
      <w:r w:rsidR="00027798">
        <w:rPr>
          <w:sz w:val="26"/>
          <w:szCs w:val="26"/>
        </w:rPr>
        <w:t xml:space="preserve"> дополнительных средств</w:t>
      </w:r>
      <w:r w:rsidR="00E95E2A" w:rsidRPr="00DB7894">
        <w:rPr>
          <w:sz w:val="26"/>
          <w:szCs w:val="26"/>
        </w:rPr>
        <w:t xml:space="preserve"> </w:t>
      </w:r>
      <w:r w:rsidR="00027798">
        <w:rPr>
          <w:sz w:val="26"/>
          <w:szCs w:val="26"/>
        </w:rPr>
        <w:t>в размере 22,0 млн. рублей.</w:t>
      </w:r>
    </w:p>
    <w:p w:rsidR="00E51147" w:rsidRPr="00666FDC" w:rsidRDefault="00027798" w:rsidP="0067562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Дополнительные средства направлены на устранение предписаний</w:t>
      </w:r>
      <w:r w:rsidR="00512607">
        <w:rPr>
          <w:sz w:val="26"/>
          <w:szCs w:val="26"/>
        </w:rPr>
        <w:t xml:space="preserve"> вышестоящих надзорных органов, проведение капитальных ремонтов, приобретение медицинского оборудования в соответствии со стандартами оказания медицинской помощи.</w:t>
      </w:r>
      <w:r w:rsidR="00E51147" w:rsidRPr="00666FDC">
        <w:rPr>
          <w:sz w:val="26"/>
          <w:szCs w:val="26"/>
        </w:rPr>
        <w:t xml:space="preserve"> </w:t>
      </w:r>
    </w:p>
    <w:p w:rsidR="00E51147" w:rsidRPr="00666FDC" w:rsidRDefault="00512607" w:rsidP="0067562E">
      <w:pPr>
        <w:pStyle w:val="af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lastRenderedPageBreak/>
        <w:t>Количество врачей в МБУЗ «Кудымкарская ЦРБ» в</w:t>
      </w:r>
      <w:r w:rsidR="00E51147" w:rsidRPr="00666FDC"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2012</w:t>
      </w:r>
      <w:r w:rsidR="00DD70F6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E51147" w:rsidRPr="00666FDC">
        <w:rPr>
          <w:rFonts w:ascii="Times New Roman" w:hAnsi="Times New Roman"/>
          <w:spacing w:val="-1"/>
          <w:sz w:val="26"/>
          <w:szCs w:val="26"/>
        </w:rPr>
        <w:t>г. количество врачей увеличи</w:t>
      </w:r>
      <w:r>
        <w:rPr>
          <w:rFonts w:ascii="Times New Roman" w:hAnsi="Times New Roman"/>
          <w:spacing w:val="-1"/>
          <w:sz w:val="26"/>
          <w:szCs w:val="26"/>
        </w:rPr>
        <w:t>лось на 20</w:t>
      </w:r>
      <w:r w:rsidR="00E51147" w:rsidRPr="00666FDC">
        <w:rPr>
          <w:rFonts w:ascii="Times New Roman" w:hAnsi="Times New Roman"/>
          <w:spacing w:val="-1"/>
          <w:sz w:val="26"/>
          <w:szCs w:val="26"/>
        </w:rPr>
        <w:t>%. Кадровый потенциал здраво</w:t>
      </w:r>
      <w:r>
        <w:rPr>
          <w:rFonts w:ascii="Times New Roman" w:hAnsi="Times New Roman"/>
          <w:spacing w:val="-1"/>
          <w:sz w:val="26"/>
          <w:szCs w:val="26"/>
        </w:rPr>
        <w:t>охранения состоит из 49 врачей</w:t>
      </w:r>
      <w:r w:rsidR="00C42891"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(</w:t>
      </w:r>
      <w:r w:rsidR="00C42891">
        <w:rPr>
          <w:rFonts w:ascii="Times New Roman" w:hAnsi="Times New Roman"/>
          <w:spacing w:val="-1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2011г. </w:t>
      </w:r>
      <w:r w:rsidR="00C42891">
        <w:rPr>
          <w:rFonts w:ascii="Times New Roman" w:hAnsi="Times New Roman"/>
          <w:spacing w:val="-1"/>
          <w:sz w:val="26"/>
          <w:szCs w:val="26"/>
        </w:rPr>
        <w:t>–</w:t>
      </w:r>
      <w:r>
        <w:rPr>
          <w:rFonts w:ascii="Times New Roman" w:hAnsi="Times New Roman"/>
          <w:spacing w:val="-1"/>
          <w:sz w:val="26"/>
          <w:szCs w:val="26"/>
        </w:rPr>
        <w:t xml:space="preserve"> 41</w:t>
      </w:r>
      <w:r w:rsidR="00C42891">
        <w:rPr>
          <w:rFonts w:ascii="Times New Roman" w:hAnsi="Times New Roman"/>
          <w:spacing w:val="-1"/>
          <w:sz w:val="26"/>
          <w:szCs w:val="26"/>
        </w:rPr>
        <w:t>), 222</w:t>
      </w:r>
      <w:r w:rsidR="00E51147" w:rsidRPr="00666FDC">
        <w:rPr>
          <w:rFonts w:ascii="Times New Roman" w:hAnsi="Times New Roman"/>
          <w:spacing w:val="-1"/>
          <w:sz w:val="26"/>
          <w:szCs w:val="26"/>
        </w:rPr>
        <w:t xml:space="preserve"> средних медработников</w:t>
      </w:r>
      <w:r w:rsidR="00C42891">
        <w:rPr>
          <w:rFonts w:ascii="Times New Roman" w:hAnsi="Times New Roman"/>
          <w:spacing w:val="-1"/>
          <w:sz w:val="26"/>
          <w:szCs w:val="26"/>
        </w:rPr>
        <w:t xml:space="preserve"> в (в 2011г. – 226)</w:t>
      </w:r>
      <w:r w:rsidR="00E51147" w:rsidRPr="00666FDC">
        <w:rPr>
          <w:rFonts w:ascii="Times New Roman" w:hAnsi="Times New Roman"/>
          <w:spacing w:val="-1"/>
          <w:sz w:val="26"/>
          <w:szCs w:val="26"/>
        </w:rPr>
        <w:t xml:space="preserve">. </w:t>
      </w:r>
      <w:r w:rsidR="00E51147" w:rsidRPr="00666FDC">
        <w:rPr>
          <w:rFonts w:ascii="Times New Roman" w:hAnsi="Times New Roman"/>
          <w:sz w:val="26"/>
          <w:szCs w:val="26"/>
        </w:rPr>
        <w:t>Фактическая обеспеченность врачами составля</w:t>
      </w:r>
      <w:r w:rsidR="00C42891">
        <w:rPr>
          <w:rFonts w:ascii="Times New Roman" w:hAnsi="Times New Roman"/>
          <w:sz w:val="26"/>
          <w:szCs w:val="26"/>
        </w:rPr>
        <w:t>ет 19,4</w:t>
      </w:r>
      <w:r w:rsidR="00E51147" w:rsidRPr="00666FDC">
        <w:rPr>
          <w:rFonts w:ascii="Times New Roman" w:hAnsi="Times New Roman"/>
          <w:sz w:val="26"/>
          <w:szCs w:val="26"/>
        </w:rPr>
        <w:t xml:space="preserve"> </w:t>
      </w:r>
      <w:r w:rsidR="00E51147" w:rsidRPr="00666FDC">
        <w:rPr>
          <w:rFonts w:ascii="Times New Roman" w:hAnsi="Times New Roman"/>
          <w:spacing w:val="-1"/>
          <w:sz w:val="26"/>
          <w:szCs w:val="26"/>
        </w:rPr>
        <w:t>человек на 10 тыс. жителей,</w:t>
      </w:r>
      <w:r w:rsidR="00C42891">
        <w:rPr>
          <w:rFonts w:ascii="Times New Roman" w:hAnsi="Times New Roman"/>
          <w:spacing w:val="-1"/>
          <w:sz w:val="26"/>
          <w:szCs w:val="26"/>
        </w:rPr>
        <w:t xml:space="preserve"> в 2011 году – </w:t>
      </w:r>
      <w:r w:rsidR="00C42891" w:rsidRPr="00A72504">
        <w:rPr>
          <w:rFonts w:ascii="Times New Roman" w:hAnsi="Times New Roman"/>
          <w:spacing w:val="-1"/>
          <w:sz w:val="26"/>
          <w:szCs w:val="26"/>
        </w:rPr>
        <w:t>15,8</w:t>
      </w:r>
      <w:r w:rsidR="00C42891">
        <w:rPr>
          <w:rFonts w:ascii="Times New Roman" w:hAnsi="Times New Roman"/>
          <w:spacing w:val="-1"/>
          <w:sz w:val="26"/>
          <w:szCs w:val="26"/>
        </w:rPr>
        <w:t xml:space="preserve"> человек на 10 тыс. населения</w:t>
      </w:r>
      <w:r w:rsidR="00E51147" w:rsidRPr="00666FDC">
        <w:rPr>
          <w:rFonts w:ascii="Times New Roman" w:hAnsi="Times New Roman"/>
          <w:spacing w:val="-1"/>
          <w:sz w:val="26"/>
          <w:szCs w:val="26"/>
        </w:rPr>
        <w:t xml:space="preserve">, </w:t>
      </w:r>
      <w:r w:rsidR="00380921">
        <w:rPr>
          <w:rFonts w:ascii="Times New Roman" w:hAnsi="Times New Roman"/>
          <w:spacing w:val="-1"/>
          <w:sz w:val="26"/>
          <w:szCs w:val="26"/>
        </w:rPr>
        <w:t xml:space="preserve">обеспеченность </w:t>
      </w:r>
      <w:r w:rsidR="00E51147" w:rsidRPr="00666FDC">
        <w:rPr>
          <w:rFonts w:ascii="Times New Roman" w:hAnsi="Times New Roman"/>
          <w:spacing w:val="-1"/>
          <w:sz w:val="26"/>
          <w:szCs w:val="26"/>
        </w:rPr>
        <w:t>средним медицинским персоналом</w:t>
      </w:r>
      <w:r w:rsidR="00C42891">
        <w:rPr>
          <w:rFonts w:ascii="Times New Roman" w:hAnsi="Times New Roman"/>
          <w:spacing w:val="-1"/>
          <w:sz w:val="26"/>
          <w:szCs w:val="26"/>
        </w:rPr>
        <w:t xml:space="preserve"> увеличилась с </w:t>
      </w:r>
      <w:r w:rsidR="00E51147" w:rsidRPr="00666FDC">
        <w:rPr>
          <w:rFonts w:ascii="Times New Roman" w:hAnsi="Times New Roman"/>
          <w:spacing w:val="-1"/>
          <w:sz w:val="26"/>
          <w:szCs w:val="26"/>
        </w:rPr>
        <w:t xml:space="preserve">87,5 человек на 10 </w:t>
      </w:r>
      <w:r w:rsidR="00E51147" w:rsidRPr="00666FDC">
        <w:rPr>
          <w:rFonts w:ascii="Times New Roman" w:hAnsi="Times New Roman"/>
          <w:sz w:val="26"/>
          <w:szCs w:val="26"/>
        </w:rPr>
        <w:t xml:space="preserve">тыс. жителей, </w:t>
      </w:r>
      <w:r w:rsidR="00C42891">
        <w:rPr>
          <w:rFonts w:ascii="Times New Roman" w:hAnsi="Times New Roman"/>
          <w:sz w:val="26"/>
          <w:szCs w:val="26"/>
        </w:rPr>
        <w:t>до 89</w:t>
      </w:r>
      <w:r w:rsidR="00C42891" w:rsidRPr="00C42891">
        <w:t xml:space="preserve"> </w:t>
      </w:r>
      <w:r w:rsidR="00C42891" w:rsidRPr="00C42891">
        <w:rPr>
          <w:rFonts w:ascii="Times New Roman" w:hAnsi="Times New Roman"/>
          <w:sz w:val="26"/>
          <w:szCs w:val="26"/>
        </w:rPr>
        <w:t>на 10 тыс. населения</w:t>
      </w:r>
      <w:r w:rsidR="00C42891">
        <w:rPr>
          <w:rFonts w:ascii="Times New Roman" w:hAnsi="Times New Roman"/>
          <w:sz w:val="26"/>
          <w:szCs w:val="26"/>
        </w:rPr>
        <w:t xml:space="preserve"> в 2012 году</w:t>
      </w:r>
      <w:r w:rsidR="00E51147" w:rsidRPr="00666FDC">
        <w:rPr>
          <w:rFonts w:ascii="Times New Roman" w:hAnsi="Times New Roman"/>
          <w:sz w:val="26"/>
          <w:szCs w:val="26"/>
        </w:rPr>
        <w:t>.</w:t>
      </w:r>
    </w:p>
    <w:p w:rsidR="00E51147" w:rsidRPr="00666FDC" w:rsidRDefault="00E51147" w:rsidP="0067562E">
      <w:pPr>
        <w:pStyle w:val="af0"/>
        <w:ind w:firstLine="720"/>
        <w:jc w:val="both"/>
        <w:rPr>
          <w:rFonts w:ascii="Times New Roman" w:hAnsi="Times New Roman"/>
          <w:sz w:val="26"/>
          <w:szCs w:val="26"/>
        </w:rPr>
      </w:pPr>
      <w:r w:rsidRPr="00666FDC">
        <w:rPr>
          <w:rFonts w:ascii="Times New Roman" w:hAnsi="Times New Roman"/>
          <w:sz w:val="26"/>
          <w:szCs w:val="26"/>
        </w:rPr>
        <w:t xml:space="preserve">Укомплектованность врачами по району в целом </w:t>
      </w:r>
      <w:r w:rsidR="00DD70F6">
        <w:rPr>
          <w:rFonts w:ascii="Times New Roman" w:hAnsi="Times New Roman"/>
          <w:sz w:val="26"/>
          <w:szCs w:val="26"/>
        </w:rPr>
        <w:t xml:space="preserve">составляет </w:t>
      </w:r>
      <w:r w:rsidR="00C42891">
        <w:rPr>
          <w:rFonts w:ascii="Times New Roman" w:hAnsi="Times New Roman"/>
          <w:sz w:val="26"/>
          <w:szCs w:val="26"/>
        </w:rPr>
        <w:t>76,8</w:t>
      </w:r>
      <w:r w:rsidRPr="00666FDC">
        <w:rPr>
          <w:rFonts w:ascii="Times New Roman" w:hAnsi="Times New Roman"/>
          <w:sz w:val="26"/>
          <w:szCs w:val="26"/>
        </w:rPr>
        <w:t>%</w:t>
      </w:r>
      <w:r w:rsidR="00C42891">
        <w:rPr>
          <w:rFonts w:ascii="Times New Roman" w:hAnsi="Times New Roman"/>
          <w:sz w:val="26"/>
          <w:szCs w:val="26"/>
        </w:rPr>
        <w:t xml:space="preserve"> (в 2011- 76,6%)</w:t>
      </w:r>
      <w:r w:rsidRPr="00666FDC">
        <w:rPr>
          <w:rFonts w:ascii="Times New Roman" w:hAnsi="Times New Roman"/>
          <w:sz w:val="26"/>
          <w:szCs w:val="26"/>
        </w:rPr>
        <w:t>, сред</w:t>
      </w:r>
      <w:r w:rsidR="00C42891">
        <w:rPr>
          <w:rFonts w:ascii="Times New Roman" w:hAnsi="Times New Roman"/>
          <w:sz w:val="26"/>
          <w:szCs w:val="26"/>
        </w:rPr>
        <w:t>ним медицинским персоналом – 95,1</w:t>
      </w:r>
      <w:r w:rsidRPr="00666FDC">
        <w:rPr>
          <w:rFonts w:ascii="Times New Roman" w:hAnsi="Times New Roman"/>
          <w:sz w:val="26"/>
          <w:szCs w:val="26"/>
        </w:rPr>
        <w:t>%</w:t>
      </w:r>
      <w:r w:rsidR="00C42891">
        <w:rPr>
          <w:rFonts w:ascii="Times New Roman" w:hAnsi="Times New Roman"/>
          <w:sz w:val="26"/>
          <w:szCs w:val="26"/>
        </w:rPr>
        <w:t xml:space="preserve"> (в 2011г.- 92%)</w:t>
      </w:r>
      <w:r w:rsidRPr="00666FDC">
        <w:rPr>
          <w:rFonts w:ascii="Times New Roman" w:hAnsi="Times New Roman"/>
          <w:sz w:val="26"/>
          <w:szCs w:val="26"/>
        </w:rPr>
        <w:t>. Средняя заработная плата медработников в 201</w:t>
      </w:r>
      <w:r w:rsidR="00C42891">
        <w:rPr>
          <w:rFonts w:ascii="Times New Roman" w:hAnsi="Times New Roman"/>
          <w:sz w:val="26"/>
          <w:szCs w:val="26"/>
        </w:rPr>
        <w:t>2</w:t>
      </w:r>
      <w:r w:rsidRPr="00666FDC">
        <w:rPr>
          <w:rFonts w:ascii="Times New Roman" w:hAnsi="Times New Roman"/>
          <w:sz w:val="26"/>
          <w:szCs w:val="26"/>
        </w:rPr>
        <w:t xml:space="preserve"> году составляет</w:t>
      </w:r>
      <w:r w:rsidR="00D95842">
        <w:rPr>
          <w:rFonts w:ascii="Times New Roman" w:hAnsi="Times New Roman"/>
          <w:sz w:val="26"/>
          <w:szCs w:val="26"/>
        </w:rPr>
        <w:t>: у врачей 20187</w:t>
      </w:r>
      <w:r w:rsidR="007C42C1">
        <w:rPr>
          <w:rFonts w:ascii="Times New Roman" w:hAnsi="Times New Roman"/>
          <w:sz w:val="26"/>
          <w:szCs w:val="26"/>
        </w:rPr>
        <w:t xml:space="preserve"> </w:t>
      </w:r>
      <w:r w:rsidR="00DD70F6">
        <w:rPr>
          <w:rFonts w:ascii="Times New Roman" w:hAnsi="Times New Roman"/>
          <w:sz w:val="26"/>
          <w:szCs w:val="26"/>
        </w:rPr>
        <w:t>руб., среднего медицинского</w:t>
      </w:r>
      <w:r w:rsidRPr="00666FDC">
        <w:rPr>
          <w:rFonts w:ascii="Times New Roman" w:hAnsi="Times New Roman"/>
          <w:sz w:val="26"/>
          <w:szCs w:val="26"/>
        </w:rPr>
        <w:t xml:space="preserve"> персонал</w:t>
      </w:r>
      <w:r w:rsidR="00DD70F6">
        <w:rPr>
          <w:rFonts w:ascii="Times New Roman" w:hAnsi="Times New Roman"/>
          <w:sz w:val="26"/>
          <w:szCs w:val="26"/>
        </w:rPr>
        <w:t>а</w:t>
      </w:r>
      <w:r w:rsidR="00D95842">
        <w:rPr>
          <w:rFonts w:ascii="Times New Roman" w:hAnsi="Times New Roman"/>
          <w:sz w:val="26"/>
          <w:szCs w:val="26"/>
        </w:rPr>
        <w:t xml:space="preserve"> – 12658</w:t>
      </w:r>
      <w:r w:rsidRPr="00666FDC">
        <w:rPr>
          <w:rFonts w:ascii="Times New Roman" w:hAnsi="Times New Roman"/>
          <w:sz w:val="26"/>
          <w:szCs w:val="26"/>
        </w:rPr>
        <w:t xml:space="preserve"> руб., млад</w:t>
      </w:r>
      <w:r w:rsidR="00DD70F6">
        <w:rPr>
          <w:rFonts w:ascii="Times New Roman" w:hAnsi="Times New Roman"/>
          <w:sz w:val="26"/>
          <w:szCs w:val="26"/>
        </w:rPr>
        <w:t>шего медицинского</w:t>
      </w:r>
      <w:r w:rsidRPr="00666FDC">
        <w:rPr>
          <w:rFonts w:ascii="Times New Roman" w:hAnsi="Times New Roman"/>
          <w:sz w:val="26"/>
          <w:szCs w:val="26"/>
        </w:rPr>
        <w:t xml:space="preserve"> персонал</w:t>
      </w:r>
      <w:r w:rsidR="00DD70F6">
        <w:rPr>
          <w:rFonts w:ascii="Times New Roman" w:hAnsi="Times New Roman"/>
          <w:sz w:val="26"/>
          <w:szCs w:val="26"/>
        </w:rPr>
        <w:t>а</w:t>
      </w:r>
      <w:r w:rsidR="00D95842">
        <w:rPr>
          <w:rFonts w:ascii="Times New Roman" w:hAnsi="Times New Roman"/>
          <w:sz w:val="26"/>
          <w:szCs w:val="26"/>
        </w:rPr>
        <w:t xml:space="preserve"> – 5695руб., прочий персонал</w:t>
      </w:r>
      <w:r w:rsidRPr="00666FDC">
        <w:rPr>
          <w:rFonts w:ascii="Times New Roman" w:hAnsi="Times New Roman"/>
          <w:sz w:val="26"/>
          <w:szCs w:val="26"/>
        </w:rPr>
        <w:t xml:space="preserve"> </w:t>
      </w:r>
      <w:r w:rsidR="00DD70F6">
        <w:rPr>
          <w:rFonts w:ascii="Times New Roman" w:hAnsi="Times New Roman"/>
          <w:sz w:val="26"/>
          <w:szCs w:val="26"/>
        </w:rPr>
        <w:t xml:space="preserve">- </w:t>
      </w:r>
      <w:r w:rsidRPr="00666FDC">
        <w:rPr>
          <w:rFonts w:ascii="Times New Roman" w:hAnsi="Times New Roman"/>
          <w:sz w:val="26"/>
          <w:szCs w:val="26"/>
        </w:rPr>
        <w:t>8796 руб.</w:t>
      </w:r>
      <w:r w:rsidR="00D95842">
        <w:rPr>
          <w:rFonts w:ascii="Times New Roman" w:hAnsi="Times New Roman"/>
          <w:sz w:val="26"/>
          <w:szCs w:val="26"/>
        </w:rPr>
        <w:t xml:space="preserve"> Рост уровня заработной платы врачей и среднего медицинского персонала обусловлен участием учреждения в реализации региональной программы «Модернизация здравоохранения Пермского края в 2011-2012</w:t>
      </w:r>
      <w:r w:rsidR="007C42C1">
        <w:rPr>
          <w:rFonts w:ascii="Times New Roman" w:hAnsi="Times New Roman"/>
          <w:sz w:val="26"/>
          <w:szCs w:val="26"/>
        </w:rPr>
        <w:t xml:space="preserve"> </w:t>
      </w:r>
      <w:r w:rsidR="00D95842">
        <w:rPr>
          <w:rFonts w:ascii="Times New Roman" w:hAnsi="Times New Roman"/>
          <w:sz w:val="26"/>
          <w:szCs w:val="26"/>
        </w:rPr>
        <w:t>гг.).</w:t>
      </w:r>
    </w:p>
    <w:p w:rsidR="0053577A" w:rsidRDefault="0053577A" w:rsidP="0067562E">
      <w:pPr>
        <w:tabs>
          <w:tab w:val="left" w:pos="4524"/>
        </w:tabs>
        <w:ind w:firstLine="720"/>
        <w:jc w:val="both"/>
        <w:rPr>
          <w:sz w:val="26"/>
          <w:szCs w:val="26"/>
        </w:rPr>
      </w:pPr>
      <w:r w:rsidRPr="00005264">
        <w:rPr>
          <w:sz w:val="26"/>
          <w:szCs w:val="26"/>
        </w:rPr>
        <w:t>Для</w:t>
      </w:r>
      <w:r>
        <w:rPr>
          <w:b/>
          <w:sz w:val="26"/>
          <w:szCs w:val="26"/>
        </w:rPr>
        <w:t xml:space="preserve"> </w:t>
      </w:r>
      <w:r w:rsidRPr="00005264">
        <w:rPr>
          <w:sz w:val="26"/>
          <w:szCs w:val="26"/>
        </w:rPr>
        <w:t>жителей рай</w:t>
      </w:r>
      <w:r>
        <w:rPr>
          <w:sz w:val="26"/>
          <w:szCs w:val="26"/>
        </w:rPr>
        <w:t>она услуги по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медицинскому обслуживанию становятся более качественные в связи с повышением обеспеченности врачами и мероприятиями по укреплению материальной базы лечебных учреждений.</w:t>
      </w:r>
    </w:p>
    <w:p w:rsidR="00FA30B7" w:rsidRPr="00666FDC" w:rsidRDefault="0053577A" w:rsidP="00997952">
      <w:pPr>
        <w:tabs>
          <w:tab w:val="left" w:pos="4524"/>
        </w:tabs>
        <w:ind w:firstLine="567"/>
        <w:jc w:val="both"/>
        <w:rPr>
          <w:color w:val="000000"/>
          <w:spacing w:val="2"/>
          <w:sz w:val="26"/>
          <w:szCs w:val="26"/>
        </w:rPr>
      </w:pPr>
      <w:r w:rsidRPr="00005264">
        <w:rPr>
          <w:b/>
          <w:sz w:val="26"/>
          <w:szCs w:val="26"/>
        </w:rPr>
        <w:tab/>
      </w:r>
    </w:p>
    <w:p w:rsidR="00E51147" w:rsidRPr="00C16E5C" w:rsidRDefault="00B11BCE" w:rsidP="00FB340C">
      <w:pPr>
        <w:jc w:val="center"/>
        <w:rPr>
          <w:b/>
          <w:sz w:val="26"/>
          <w:szCs w:val="26"/>
        </w:rPr>
      </w:pPr>
      <w:r w:rsidRPr="00666FDC">
        <w:rPr>
          <w:b/>
          <w:sz w:val="26"/>
          <w:szCs w:val="26"/>
        </w:rPr>
        <w:t>Культура</w:t>
      </w:r>
    </w:p>
    <w:p w:rsidR="00743683" w:rsidRDefault="00E51147" w:rsidP="0067562E">
      <w:pPr>
        <w:ind w:firstLine="708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Сеть у</w:t>
      </w:r>
      <w:r w:rsidR="00910DE0">
        <w:rPr>
          <w:sz w:val="26"/>
          <w:szCs w:val="26"/>
        </w:rPr>
        <w:t>чреждений культуры на 01.01.2013</w:t>
      </w:r>
      <w:r w:rsidRPr="00666FDC">
        <w:rPr>
          <w:sz w:val="26"/>
          <w:szCs w:val="26"/>
        </w:rPr>
        <w:t xml:space="preserve"> г. состоит из 35 клубных учреждений, 33 библиотек</w:t>
      </w:r>
      <w:r w:rsidR="00743683">
        <w:rPr>
          <w:sz w:val="26"/>
          <w:szCs w:val="26"/>
        </w:rPr>
        <w:t xml:space="preserve"> с книжным фондом </w:t>
      </w:r>
      <w:r w:rsidR="0067562E">
        <w:rPr>
          <w:sz w:val="26"/>
          <w:szCs w:val="26"/>
        </w:rPr>
        <w:t xml:space="preserve">333,6 </w:t>
      </w:r>
      <w:r w:rsidR="00743683" w:rsidRPr="00743683">
        <w:rPr>
          <w:sz w:val="26"/>
          <w:szCs w:val="26"/>
        </w:rPr>
        <w:t>тысяч экземпляров</w:t>
      </w:r>
      <w:r w:rsidRPr="00666FDC">
        <w:rPr>
          <w:sz w:val="26"/>
          <w:szCs w:val="26"/>
        </w:rPr>
        <w:t>, 1 детской школы искусств, 1 музея.</w:t>
      </w:r>
    </w:p>
    <w:p w:rsidR="00E51147" w:rsidRPr="00666FDC" w:rsidRDefault="00743683" w:rsidP="0067562E">
      <w:pPr>
        <w:ind w:firstLine="708"/>
        <w:jc w:val="both"/>
        <w:rPr>
          <w:color w:val="FF0000"/>
          <w:sz w:val="26"/>
          <w:szCs w:val="26"/>
        </w:rPr>
      </w:pPr>
      <w:r w:rsidRPr="00743683">
        <w:rPr>
          <w:sz w:val="26"/>
          <w:szCs w:val="26"/>
        </w:rPr>
        <w:t xml:space="preserve">Всего на должностях руководителей и </w:t>
      </w:r>
      <w:r w:rsidR="0067562E">
        <w:rPr>
          <w:sz w:val="26"/>
          <w:szCs w:val="26"/>
        </w:rPr>
        <w:t>специалистов работает 145</w:t>
      </w:r>
      <w:r w:rsidRPr="00743683">
        <w:rPr>
          <w:sz w:val="26"/>
          <w:szCs w:val="26"/>
        </w:rPr>
        <w:t xml:space="preserve"> чел., из них с высшим образованием 34 чел., со</w:t>
      </w:r>
      <w:r w:rsidR="0067562E">
        <w:rPr>
          <w:sz w:val="26"/>
          <w:szCs w:val="26"/>
        </w:rPr>
        <w:t xml:space="preserve"> средним  образованием 91 чел.,</w:t>
      </w:r>
      <w:r w:rsidRPr="00743683">
        <w:rPr>
          <w:sz w:val="26"/>
          <w:szCs w:val="26"/>
        </w:rPr>
        <w:t xml:space="preserve"> Специалистов</w:t>
      </w:r>
      <w:r w:rsidR="0067562E">
        <w:rPr>
          <w:sz w:val="26"/>
          <w:szCs w:val="26"/>
        </w:rPr>
        <w:t xml:space="preserve"> по профилю в культуре работает</w:t>
      </w:r>
      <w:r w:rsidRPr="00743683">
        <w:rPr>
          <w:sz w:val="26"/>
          <w:szCs w:val="26"/>
        </w:rPr>
        <w:t xml:space="preserve"> 11 % от всего числа работающих</w:t>
      </w:r>
      <w:r w:rsidR="00380921">
        <w:rPr>
          <w:sz w:val="26"/>
          <w:szCs w:val="26"/>
        </w:rPr>
        <w:t>.</w:t>
      </w:r>
      <w:r w:rsidR="00E51147" w:rsidRPr="00666FDC">
        <w:rPr>
          <w:sz w:val="26"/>
          <w:szCs w:val="26"/>
        </w:rPr>
        <w:t xml:space="preserve"> </w:t>
      </w:r>
    </w:p>
    <w:p w:rsidR="00E51147" w:rsidRPr="00666FDC" w:rsidRDefault="00DD70F6" w:rsidP="0067562E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Три коллектива носят </w:t>
      </w:r>
      <w:r w:rsidR="00E51147" w:rsidRPr="00666FDC">
        <w:rPr>
          <w:rFonts w:ascii="Times New Roman" w:hAnsi="Times New Roman"/>
          <w:sz w:val="26"/>
          <w:szCs w:val="26"/>
        </w:rPr>
        <w:t xml:space="preserve">звание «народный»: ансамбль песни и танца «Парма», ансамбль песни и танца </w:t>
      </w:r>
      <w:r w:rsidR="000379FA">
        <w:rPr>
          <w:rFonts w:ascii="Times New Roman" w:hAnsi="Times New Roman"/>
          <w:sz w:val="26"/>
          <w:szCs w:val="26"/>
        </w:rPr>
        <w:t>«</w:t>
      </w:r>
      <w:r w:rsidR="00E51147" w:rsidRPr="00666FDC">
        <w:rPr>
          <w:rFonts w:ascii="Times New Roman" w:hAnsi="Times New Roman"/>
          <w:sz w:val="26"/>
          <w:szCs w:val="26"/>
        </w:rPr>
        <w:t>Иньва</w:t>
      </w:r>
      <w:r w:rsidR="000379FA">
        <w:rPr>
          <w:rFonts w:ascii="Times New Roman" w:hAnsi="Times New Roman"/>
          <w:sz w:val="26"/>
          <w:szCs w:val="26"/>
        </w:rPr>
        <w:t>»</w:t>
      </w:r>
      <w:r w:rsidR="00E51147" w:rsidRPr="00666FDC">
        <w:rPr>
          <w:rFonts w:ascii="Times New Roman" w:hAnsi="Times New Roman"/>
          <w:sz w:val="26"/>
          <w:szCs w:val="26"/>
        </w:rPr>
        <w:t>, фольклорный ансамбль «Бичир».</w:t>
      </w:r>
    </w:p>
    <w:p w:rsidR="00E51147" w:rsidRPr="00666FDC" w:rsidRDefault="00DD70F6" w:rsidP="006756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51147" w:rsidRPr="00666FDC">
        <w:rPr>
          <w:sz w:val="26"/>
          <w:szCs w:val="26"/>
        </w:rPr>
        <w:t>201</w:t>
      </w:r>
      <w:r w:rsidR="00BB5E26">
        <w:rPr>
          <w:sz w:val="26"/>
          <w:szCs w:val="26"/>
        </w:rPr>
        <w:t>2</w:t>
      </w:r>
      <w:r w:rsidR="00E51147" w:rsidRPr="00666FDC">
        <w:rPr>
          <w:sz w:val="26"/>
          <w:szCs w:val="26"/>
        </w:rPr>
        <w:t xml:space="preserve"> год</w:t>
      </w:r>
      <w:r>
        <w:rPr>
          <w:sz w:val="26"/>
          <w:szCs w:val="26"/>
        </w:rPr>
        <w:t>у наблюдалось  акти</w:t>
      </w:r>
      <w:r w:rsidR="00A04339">
        <w:rPr>
          <w:sz w:val="26"/>
          <w:szCs w:val="26"/>
        </w:rPr>
        <w:t>вное участие в краевых проектах</w:t>
      </w:r>
      <w:r w:rsidR="00FC6DA5">
        <w:rPr>
          <w:sz w:val="26"/>
          <w:szCs w:val="26"/>
        </w:rPr>
        <w:t xml:space="preserve">, в таких как </w:t>
      </w:r>
      <w:r>
        <w:rPr>
          <w:sz w:val="26"/>
          <w:szCs w:val="26"/>
        </w:rPr>
        <w:t xml:space="preserve">         </w:t>
      </w:r>
      <w:r w:rsidR="00E51147" w:rsidRPr="00666FDC">
        <w:rPr>
          <w:b/>
          <w:sz w:val="26"/>
          <w:szCs w:val="26"/>
        </w:rPr>
        <w:t>«Троицкие гуляния «Проня</w:t>
      </w:r>
      <w:r>
        <w:rPr>
          <w:b/>
          <w:sz w:val="26"/>
          <w:szCs w:val="26"/>
        </w:rPr>
        <w:t xml:space="preserve"> </w:t>
      </w:r>
      <w:r w:rsidR="00E51147" w:rsidRPr="00666FDC">
        <w:rPr>
          <w:b/>
          <w:sz w:val="26"/>
          <w:szCs w:val="26"/>
        </w:rPr>
        <w:t>- ключ».</w:t>
      </w:r>
      <w:r w:rsidR="00B32C64">
        <w:rPr>
          <w:sz w:val="26"/>
          <w:szCs w:val="26"/>
        </w:rPr>
        <w:t xml:space="preserve"> Более 10 </w:t>
      </w:r>
      <w:r w:rsidR="00E51147" w:rsidRPr="00666FDC">
        <w:rPr>
          <w:sz w:val="26"/>
          <w:szCs w:val="26"/>
        </w:rPr>
        <w:t xml:space="preserve">лет работники </w:t>
      </w:r>
      <w:r>
        <w:rPr>
          <w:sz w:val="26"/>
          <w:szCs w:val="26"/>
        </w:rPr>
        <w:t xml:space="preserve"> МАУ «</w:t>
      </w:r>
      <w:r w:rsidR="00E51147" w:rsidRPr="00666FDC">
        <w:rPr>
          <w:sz w:val="26"/>
          <w:szCs w:val="26"/>
        </w:rPr>
        <w:t>Верх- Иньвен</w:t>
      </w:r>
      <w:r>
        <w:rPr>
          <w:sz w:val="26"/>
          <w:szCs w:val="26"/>
        </w:rPr>
        <w:t>ский</w:t>
      </w:r>
      <w:r w:rsidR="00E51147" w:rsidRPr="00666FDC">
        <w:rPr>
          <w:sz w:val="26"/>
          <w:szCs w:val="26"/>
        </w:rPr>
        <w:t xml:space="preserve"> СКДЦ</w:t>
      </w:r>
      <w:r>
        <w:rPr>
          <w:sz w:val="26"/>
          <w:szCs w:val="26"/>
        </w:rPr>
        <w:t>»</w:t>
      </w:r>
      <w:r w:rsidR="00743683">
        <w:rPr>
          <w:sz w:val="26"/>
          <w:szCs w:val="26"/>
        </w:rPr>
        <w:t xml:space="preserve"> </w:t>
      </w:r>
      <w:r w:rsidR="00E51147" w:rsidRPr="00666FDC">
        <w:rPr>
          <w:sz w:val="26"/>
          <w:szCs w:val="26"/>
        </w:rPr>
        <w:t xml:space="preserve">ежегодно на этом </w:t>
      </w:r>
      <w:r w:rsidR="00B32C64">
        <w:rPr>
          <w:sz w:val="26"/>
          <w:szCs w:val="26"/>
        </w:rPr>
        <w:t xml:space="preserve">месте проводят Троицкие гуляния с проведением </w:t>
      </w:r>
      <w:r w:rsidR="00FC6DA5">
        <w:rPr>
          <w:sz w:val="26"/>
          <w:szCs w:val="26"/>
        </w:rPr>
        <w:t>обряда</w:t>
      </w:r>
      <w:r w:rsidR="00B32C64">
        <w:rPr>
          <w:sz w:val="26"/>
          <w:szCs w:val="26"/>
        </w:rPr>
        <w:t xml:space="preserve"> освящения родника, крещения.</w:t>
      </w:r>
      <w:r w:rsidR="00E51147" w:rsidRPr="00666FDC">
        <w:rPr>
          <w:sz w:val="26"/>
          <w:szCs w:val="26"/>
        </w:rPr>
        <w:t xml:space="preserve"> </w:t>
      </w:r>
    </w:p>
    <w:p w:rsidR="00E51147" w:rsidRPr="00666FDC" w:rsidRDefault="00E51147" w:rsidP="0067562E">
      <w:pPr>
        <w:ind w:firstLine="708"/>
        <w:jc w:val="both"/>
        <w:rPr>
          <w:sz w:val="26"/>
          <w:szCs w:val="26"/>
        </w:rPr>
      </w:pPr>
      <w:r w:rsidRPr="00666FDC">
        <w:rPr>
          <w:b/>
          <w:sz w:val="26"/>
          <w:szCs w:val="26"/>
        </w:rPr>
        <w:t>«Кувинская «Швейцария».</w:t>
      </w:r>
      <w:r w:rsidR="0067562E">
        <w:rPr>
          <w:sz w:val="26"/>
          <w:szCs w:val="26"/>
        </w:rPr>
        <w:t xml:space="preserve"> </w:t>
      </w:r>
      <w:r w:rsidRPr="00666FDC">
        <w:rPr>
          <w:sz w:val="26"/>
          <w:szCs w:val="26"/>
        </w:rPr>
        <w:t xml:space="preserve">Продолжается работа по благоустройству Кувы, </w:t>
      </w:r>
      <w:r w:rsidR="00FC6DA5">
        <w:rPr>
          <w:sz w:val="26"/>
          <w:szCs w:val="26"/>
        </w:rPr>
        <w:t xml:space="preserve">задан </w:t>
      </w:r>
      <w:r w:rsidR="00FC6DA5" w:rsidRPr="00666FDC">
        <w:rPr>
          <w:sz w:val="26"/>
          <w:szCs w:val="26"/>
        </w:rPr>
        <w:t xml:space="preserve">вектор </w:t>
      </w:r>
      <w:r w:rsidRPr="00666FDC">
        <w:rPr>
          <w:sz w:val="26"/>
          <w:szCs w:val="26"/>
        </w:rPr>
        <w:t xml:space="preserve">на  </w:t>
      </w:r>
      <w:r w:rsidR="00FC6DA5">
        <w:rPr>
          <w:sz w:val="26"/>
          <w:szCs w:val="26"/>
        </w:rPr>
        <w:t>дальнейшее развитие</w:t>
      </w:r>
      <w:r w:rsidRPr="00666FDC">
        <w:rPr>
          <w:sz w:val="26"/>
          <w:szCs w:val="26"/>
        </w:rPr>
        <w:t xml:space="preserve"> села как туристического, культурного центра Коми-Пер</w:t>
      </w:r>
      <w:r w:rsidR="00994415">
        <w:rPr>
          <w:sz w:val="26"/>
          <w:szCs w:val="26"/>
        </w:rPr>
        <w:t>мяцкого округа и Пермского края, создание и продвижение бренда, расширение возможностей для отдыха и туризма.</w:t>
      </w:r>
      <w:r w:rsidRPr="00666FDC">
        <w:rPr>
          <w:sz w:val="26"/>
          <w:szCs w:val="26"/>
        </w:rPr>
        <w:t xml:space="preserve"> </w:t>
      </w:r>
    </w:p>
    <w:p w:rsidR="00E51147" w:rsidRPr="00666FDC" w:rsidRDefault="00E51147" w:rsidP="0067562E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666FDC">
        <w:rPr>
          <w:rFonts w:ascii="Times New Roman" w:hAnsi="Times New Roman"/>
          <w:b/>
          <w:sz w:val="26"/>
          <w:szCs w:val="26"/>
        </w:rPr>
        <w:t>«Ай да Рыжик»</w:t>
      </w:r>
      <w:r w:rsidR="00CF3B02">
        <w:rPr>
          <w:rFonts w:ascii="Times New Roman" w:hAnsi="Times New Roman"/>
          <w:b/>
          <w:sz w:val="26"/>
          <w:szCs w:val="26"/>
        </w:rPr>
        <w:t>.</w:t>
      </w:r>
      <w:r w:rsidRPr="00666FDC">
        <w:rPr>
          <w:rFonts w:ascii="Times New Roman" w:hAnsi="Times New Roman"/>
          <w:sz w:val="26"/>
          <w:szCs w:val="26"/>
        </w:rPr>
        <w:t xml:space="preserve"> В 201</w:t>
      </w:r>
      <w:r w:rsidR="00B32C64">
        <w:rPr>
          <w:rFonts w:ascii="Times New Roman" w:hAnsi="Times New Roman"/>
          <w:sz w:val="26"/>
          <w:szCs w:val="26"/>
        </w:rPr>
        <w:t>2</w:t>
      </w:r>
      <w:r w:rsidRPr="00666FDC">
        <w:rPr>
          <w:rFonts w:ascii="Times New Roman" w:hAnsi="Times New Roman"/>
          <w:sz w:val="26"/>
          <w:szCs w:val="26"/>
        </w:rPr>
        <w:t xml:space="preserve"> г. «Ай да Рыжик!» встречал </w:t>
      </w:r>
      <w:r w:rsidR="00CF3B02">
        <w:rPr>
          <w:rFonts w:ascii="Times New Roman" w:hAnsi="Times New Roman"/>
          <w:sz w:val="26"/>
          <w:szCs w:val="26"/>
        </w:rPr>
        <w:t xml:space="preserve"> </w:t>
      </w:r>
      <w:r w:rsidRPr="00666FDC">
        <w:rPr>
          <w:rFonts w:ascii="Times New Roman" w:hAnsi="Times New Roman"/>
          <w:sz w:val="26"/>
          <w:szCs w:val="26"/>
        </w:rPr>
        <w:t xml:space="preserve">гостей в </w:t>
      </w:r>
      <w:r w:rsidR="00B32C64">
        <w:rPr>
          <w:rFonts w:ascii="Times New Roman" w:hAnsi="Times New Roman"/>
          <w:sz w:val="26"/>
          <w:szCs w:val="26"/>
        </w:rPr>
        <w:t>девятый</w:t>
      </w:r>
      <w:r w:rsidRPr="00666FDC">
        <w:rPr>
          <w:rFonts w:ascii="Times New Roman" w:hAnsi="Times New Roman"/>
          <w:sz w:val="26"/>
          <w:szCs w:val="26"/>
        </w:rPr>
        <w:t xml:space="preserve"> раз. Скульптура Рыжику</w:t>
      </w:r>
      <w:r w:rsidR="00743683">
        <w:rPr>
          <w:rFonts w:ascii="Times New Roman" w:hAnsi="Times New Roman"/>
          <w:sz w:val="26"/>
          <w:szCs w:val="26"/>
        </w:rPr>
        <w:t xml:space="preserve"> </w:t>
      </w:r>
      <w:r w:rsidRPr="00666FDC">
        <w:rPr>
          <w:rFonts w:ascii="Times New Roman" w:hAnsi="Times New Roman"/>
          <w:sz w:val="26"/>
          <w:szCs w:val="26"/>
        </w:rPr>
        <w:t>- местная достопримечательность, заняла 4 место по итогам голосования жителей Пермского края  среди необычных памятников.</w:t>
      </w:r>
    </w:p>
    <w:p w:rsidR="00E51147" w:rsidRDefault="00FC6DA5" w:rsidP="006756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E51147" w:rsidRPr="00666FDC">
        <w:rPr>
          <w:sz w:val="26"/>
          <w:szCs w:val="26"/>
        </w:rPr>
        <w:t xml:space="preserve">ктивное участие </w:t>
      </w:r>
      <w:r>
        <w:rPr>
          <w:sz w:val="26"/>
          <w:szCs w:val="26"/>
        </w:rPr>
        <w:t xml:space="preserve">принимали </w:t>
      </w:r>
      <w:r w:rsidR="00E51147" w:rsidRPr="00666FDC">
        <w:rPr>
          <w:sz w:val="26"/>
          <w:szCs w:val="26"/>
        </w:rPr>
        <w:t>коллективы, отдельные исполнители и мастера  в фестивалях, которые прошли в рамках краевого проекта «Фестивальное Прикамье- 59 ф</w:t>
      </w:r>
      <w:r w:rsidR="00CF3B02">
        <w:rPr>
          <w:sz w:val="26"/>
          <w:szCs w:val="26"/>
        </w:rPr>
        <w:t>естивалей  59 региона»- «</w:t>
      </w:r>
      <w:r w:rsidR="00B32C64">
        <w:rPr>
          <w:sz w:val="26"/>
          <w:szCs w:val="26"/>
        </w:rPr>
        <w:t>Заветный клад</w:t>
      </w:r>
      <w:r w:rsidR="00CF3B02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0D4CDE">
        <w:rPr>
          <w:sz w:val="26"/>
          <w:szCs w:val="26"/>
        </w:rPr>
        <w:t xml:space="preserve">мероприятие по созданию этнопарка в д. Заречный </w:t>
      </w:r>
      <w:r>
        <w:rPr>
          <w:sz w:val="26"/>
          <w:szCs w:val="26"/>
        </w:rPr>
        <w:t xml:space="preserve">Пешнигорт </w:t>
      </w:r>
      <w:r w:rsidR="000D4CDE">
        <w:rPr>
          <w:sz w:val="26"/>
          <w:szCs w:val="26"/>
        </w:rPr>
        <w:t>с элементами деревянного зодчества</w:t>
      </w:r>
      <w:r w:rsidR="00CF3B02">
        <w:rPr>
          <w:sz w:val="26"/>
          <w:szCs w:val="26"/>
        </w:rPr>
        <w:t>,</w:t>
      </w:r>
      <w:r w:rsidR="000D4CDE">
        <w:rPr>
          <w:sz w:val="26"/>
          <w:szCs w:val="26"/>
        </w:rPr>
        <w:t xml:space="preserve"> посвященного творчест</w:t>
      </w:r>
      <w:r>
        <w:rPr>
          <w:sz w:val="26"/>
          <w:szCs w:val="26"/>
        </w:rPr>
        <w:t>ву В.В. Климова;</w:t>
      </w:r>
      <w:r w:rsidR="00E51147" w:rsidRPr="00666FDC">
        <w:rPr>
          <w:sz w:val="26"/>
          <w:szCs w:val="26"/>
        </w:rPr>
        <w:t xml:space="preserve"> </w:t>
      </w:r>
      <w:r w:rsidR="000A78CA">
        <w:rPr>
          <w:sz w:val="26"/>
          <w:szCs w:val="26"/>
        </w:rPr>
        <w:t xml:space="preserve">национальный праздник </w:t>
      </w:r>
      <w:r w:rsidR="00E51147" w:rsidRPr="00666FDC">
        <w:rPr>
          <w:sz w:val="26"/>
          <w:szCs w:val="26"/>
        </w:rPr>
        <w:t>«</w:t>
      </w:r>
      <w:r w:rsidR="000D4CDE">
        <w:rPr>
          <w:sz w:val="26"/>
          <w:szCs w:val="26"/>
        </w:rPr>
        <w:t>Горадзуль</w:t>
      </w:r>
      <w:r w:rsidR="00E51147" w:rsidRPr="00666FDC">
        <w:rPr>
          <w:sz w:val="26"/>
          <w:szCs w:val="26"/>
        </w:rPr>
        <w:t>»</w:t>
      </w:r>
      <w:r>
        <w:rPr>
          <w:sz w:val="26"/>
          <w:szCs w:val="26"/>
        </w:rPr>
        <w:t xml:space="preserve">, посвященный </w:t>
      </w:r>
      <w:r w:rsidR="00E51147" w:rsidRPr="00666FDC">
        <w:rPr>
          <w:sz w:val="26"/>
          <w:szCs w:val="26"/>
        </w:rPr>
        <w:t xml:space="preserve"> </w:t>
      </w:r>
      <w:r w:rsidR="000D4CDE">
        <w:rPr>
          <w:sz w:val="26"/>
          <w:szCs w:val="26"/>
        </w:rPr>
        <w:t>памяти Н.А. Минуллиной</w:t>
      </w:r>
      <w:r w:rsidR="00E51147" w:rsidRPr="00666FDC">
        <w:rPr>
          <w:sz w:val="26"/>
          <w:szCs w:val="26"/>
        </w:rPr>
        <w:t xml:space="preserve">; </w:t>
      </w:r>
      <w:r w:rsidR="000D4CDE">
        <w:rPr>
          <w:sz w:val="26"/>
          <w:szCs w:val="26"/>
        </w:rPr>
        <w:t xml:space="preserve">фестиваль творчества молодых </w:t>
      </w:r>
      <w:r w:rsidR="00E51147" w:rsidRPr="00666FDC">
        <w:rPr>
          <w:sz w:val="26"/>
          <w:szCs w:val="26"/>
        </w:rPr>
        <w:t>«</w:t>
      </w:r>
      <w:r w:rsidR="000D4CDE">
        <w:rPr>
          <w:sz w:val="26"/>
          <w:szCs w:val="26"/>
        </w:rPr>
        <w:t>Томполос</w:t>
      </w:r>
      <w:r w:rsidR="00E51147" w:rsidRPr="00666FDC">
        <w:rPr>
          <w:sz w:val="26"/>
          <w:szCs w:val="26"/>
        </w:rPr>
        <w:t>»</w:t>
      </w:r>
      <w:r w:rsidR="000D4CDE">
        <w:rPr>
          <w:sz w:val="26"/>
          <w:szCs w:val="26"/>
        </w:rPr>
        <w:t>,</w:t>
      </w:r>
      <w:r w:rsidR="00994415">
        <w:rPr>
          <w:sz w:val="26"/>
          <w:szCs w:val="26"/>
        </w:rPr>
        <w:t xml:space="preserve"> направленный на сохранение коми-пермяц</w:t>
      </w:r>
      <w:r w:rsidR="00201F05">
        <w:rPr>
          <w:sz w:val="26"/>
          <w:szCs w:val="26"/>
        </w:rPr>
        <w:t>к</w:t>
      </w:r>
      <w:r w:rsidR="00994415">
        <w:rPr>
          <w:sz w:val="26"/>
          <w:szCs w:val="26"/>
        </w:rPr>
        <w:t>и</w:t>
      </w:r>
      <w:r>
        <w:rPr>
          <w:sz w:val="26"/>
          <w:szCs w:val="26"/>
        </w:rPr>
        <w:t xml:space="preserve">х традиций в молодежной среде, </w:t>
      </w:r>
      <w:r w:rsidR="00994415">
        <w:rPr>
          <w:sz w:val="26"/>
          <w:szCs w:val="26"/>
        </w:rPr>
        <w:t xml:space="preserve"> фести</w:t>
      </w:r>
      <w:r>
        <w:rPr>
          <w:sz w:val="26"/>
          <w:szCs w:val="26"/>
        </w:rPr>
        <w:t>вали</w:t>
      </w:r>
      <w:r w:rsidR="00994415">
        <w:rPr>
          <w:sz w:val="26"/>
          <w:szCs w:val="26"/>
        </w:rPr>
        <w:t xml:space="preserve"> КВН «Я Ко</w:t>
      </w:r>
      <w:r>
        <w:rPr>
          <w:sz w:val="26"/>
          <w:szCs w:val="26"/>
        </w:rPr>
        <w:t xml:space="preserve">ми-Пермяк» и </w:t>
      </w:r>
      <w:r w:rsidR="00994415">
        <w:rPr>
          <w:sz w:val="26"/>
          <w:szCs w:val="26"/>
        </w:rPr>
        <w:t>творческой самодеятельности «Не стареют душой ветера</w:t>
      </w:r>
      <w:r w:rsidR="000A78CA">
        <w:rPr>
          <w:sz w:val="26"/>
          <w:szCs w:val="26"/>
        </w:rPr>
        <w:t xml:space="preserve">ны», фольклорный праздник </w:t>
      </w:r>
      <w:r w:rsidR="00A453A7">
        <w:rPr>
          <w:sz w:val="26"/>
          <w:szCs w:val="26"/>
        </w:rPr>
        <w:t>«Но-ко, орс, гармоння».</w:t>
      </w:r>
      <w:r w:rsidR="00A02711">
        <w:rPr>
          <w:sz w:val="26"/>
          <w:szCs w:val="26"/>
        </w:rPr>
        <w:t xml:space="preserve"> </w:t>
      </w:r>
    </w:p>
    <w:p w:rsidR="00BF69FF" w:rsidRPr="00666FDC" w:rsidRDefault="00BF69FF" w:rsidP="006756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прошедший год работниками культуры многое сделано для поддержания культурного уровня населения и интересного проведения досуга.</w:t>
      </w:r>
    </w:p>
    <w:p w:rsidR="00B11BCE" w:rsidRPr="00666FDC" w:rsidRDefault="00B11BCE" w:rsidP="0067562E">
      <w:pPr>
        <w:ind w:firstLine="708"/>
        <w:jc w:val="both"/>
        <w:rPr>
          <w:sz w:val="26"/>
          <w:szCs w:val="26"/>
        </w:rPr>
      </w:pPr>
    </w:p>
    <w:p w:rsidR="00B11BCE" w:rsidRPr="00C16E5C" w:rsidRDefault="00B11BCE" w:rsidP="00FB340C">
      <w:pPr>
        <w:jc w:val="center"/>
        <w:rPr>
          <w:b/>
          <w:sz w:val="26"/>
          <w:szCs w:val="26"/>
        </w:rPr>
      </w:pPr>
      <w:r w:rsidRPr="00666FDC">
        <w:rPr>
          <w:b/>
          <w:sz w:val="26"/>
          <w:szCs w:val="26"/>
        </w:rPr>
        <w:t>Молодежная политика</w:t>
      </w:r>
    </w:p>
    <w:p w:rsidR="00FC6DA5" w:rsidRPr="00666FDC" w:rsidRDefault="00FC6DA5" w:rsidP="00675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районе проживает в возрасте от 14 до 30 лет  7096</w:t>
      </w:r>
      <w:r w:rsidRPr="00666FDC">
        <w:rPr>
          <w:sz w:val="26"/>
          <w:szCs w:val="26"/>
        </w:rPr>
        <w:t xml:space="preserve"> чел</w:t>
      </w:r>
      <w:r>
        <w:rPr>
          <w:sz w:val="26"/>
          <w:szCs w:val="26"/>
        </w:rPr>
        <w:t xml:space="preserve">овек, </w:t>
      </w:r>
      <w:r w:rsidRPr="00666FDC">
        <w:rPr>
          <w:sz w:val="26"/>
          <w:szCs w:val="26"/>
        </w:rPr>
        <w:t xml:space="preserve">доля молодежи </w:t>
      </w:r>
      <w:r>
        <w:rPr>
          <w:sz w:val="26"/>
          <w:szCs w:val="26"/>
        </w:rPr>
        <w:t xml:space="preserve">к общему количеству населения на </w:t>
      </w:r>
      <w:r w:rsidRPr="00666FDC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>составляет 28</w:t>
      </w:r>
      <w:r w:rsidRPr="00666FDC">
        <w:rPr>
          <w:sz w:val="26"/>
          <w:szCs w:val="26"/>
        </w:rPr>
        <w:t>%.</w:t>
      </w:r>
    </w:p>
    <w:p w:rsidR="00FC6DA5" w:rsidRDefault="00FC6DA5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Целенаправленная работа проводится по профилактике наркомании, негативных явлений в молодежной среде, пр</w:t>
      </w:r>
      <w:r>
        <w:rPr>
          <w:sz w:val="26"/>
          <w:szCs w:val="26"/>
        </w:rPr>
        <w:t>опаганде здорового образа жизни и патриотическому воспитанию.</w:t>
      </w:r>
    </w:p>
    <w:p w:rsidR="00E51147" w:rsidRPr="00666FDC" w:rsidRDefault="00E51147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В 201</w:t>
      </w:r>
      <w:r w:rsidR="00DE3103">
        <w:rPr>
          <w:sz w:val="26"/>
          <w:szCs w:val="26"/>
        </w:rPr>
        <w:t>2</w:t>
      </w:r>
      <w:r w:rsidRPr="00666FDC">
        <w:rPr>
          <w:sz w:val="26"/>
          <w:szCs w:val="26"/>
        </w:rPr>
        <w:t xml:space="preserve"> г. проведены:</w:t>
      </w:r>
    </w:p>
    <w:p w:rsidR="00E51147" w:rsidRPr="00666FDC" w:rsidRDefault="00E51147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 xml:space="preserve">- </w:t>
      </w:r>
      <w:r w:rsidR="00DE3103">
        <w:rPr>
          <w:sz w:val="26"/>
          <w:szCs w:val="26"/>
        </w:rPr>
        <w:t>районный конкурс</w:t>
      </w:r>
      <w:r w:rsidRPr="00666FDC">
        <w:rPr>
          <w:sz w:val="26"/>
          <w:szCs w:val="26"/>
        </w:rPr>
        <w:t xml:space="preserve"> «</w:t>
      </w:r>
      <w:r w:rsidR="00DE3103">
        <w:rPr>
          <w:sz w:val="26"/>
          <w:szCs w:val="26"/>
        </w:rPr>
        <w:t>Золотая молодежь</w:t>
      </w:r>
      <w:r w:rsidRPr="00666FDC">
        <w:rPr>
          <w:sz w:val="26"/>
          <w:szCs w:val="26"/>
        </w:rPr>
        <w:t>»</w:t>
      </w:r>
      <w:r w:rsidR="00DE3103">
        <w:rPr>
          <w:sz w:val="26"/>
          <w:szCs w:val="26"/>
        </w:rPr>
        <w:t xml:space="preserve"> направленный на формирование у молодого поколения активной гражданской позиции</w:t>
      </w:r>
      <w:r w:rsidRPr="00666FDC">
        <w:rPr>
          <w:sz w:val="26"/>
          <w:szCs w:val="26"/>
        </w:rPr>
        <w:t>;</w:t>
      </w:r>
    </w:p>
    <w:p w:rsidR="00E51147" w:rsidRPr="00666FDC" w:rsidRDefault="00E51147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-</w:t>
      </w:r>
      <w:r w:rsidR="00797968">
        <w:rPr>
          <w:sz w:val="26"/>
          <w:szCs w:val="26"/>
        </w:rPr>
        <w:t xml:space="preserve"> </w:t>
      </w:r>
      <w:r w:rsidRPr="00666FDC">
        <w:rPr>
          <w:sz w:val="26"/>
          <w:szCs w:val="26"/>
        </w:rPr>
        <w:t xml:space="preserve"> </w:t>
      </w:r>
      <w:r w:rsidR="00797968">
        <w:rPr>
          <w:sz w:val="26"/>
          <w:szCs w:val="26"/>
        </w:rPr>
        <w:t>краеведческая познавательная игра «Поиск», направленная на популяриза</w:t>
      </w:r>
      <w:r w:rsidR="00FC6DA5">
        <w:rPr>
          <w:sz w:val="26"/>
          <w:szCs w:val="26"/>
        </w:rPr>
        <w:t>цию местного этно</w:t>
      </w:r>
      <w:r w:rsidR="00797968">
        <w:rPr>
          <w:sz w:val="26"/>
          <w:szCs w:val="26"/>
        </w:rPr>
        <w:t>материала, развитие исследовательских навыков, укрепление любви к своей малой Родине</w:t>
      </w:r>
      <w:r w:rsidRPr="00666FDC">
        <w:rPr>
          <w:sz w:val="26"/>
          <w:szCs w:val="26"/>
        </w:rPr>
        <w:t>;</w:t>
      </w:r>
    </w:p>
    <w:p w:rsidR="00E51147" w:rsidRDefault="00E51147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 xml:space="preserve">- </w:t>
      </w:r>
      <w:r w:rsidR="00797968">
        <w:rPr>
          <w:sz w:val="26"/>
          <w:szCs w:val="26"/>
        </w:rPr>
        <w:t>фото</w:t>
      </w:r>
      <w:r w:rsidR="00201F05">
        <w:rPr>
          <w:sz w:val="26"/>
          <w:szCs w:val="26"/>
        </w:rPr>
        <w:t>-</w:t>
      </w:r>
      <w:r w:rsidR="00797968">
        <w:rPr>
          <w:sz w:val="26"/>
          <w:szCs w:val="26"/>
        </w:rPr>
        <w:t xml:space="preserve">кроссы: «Земля уникальных находок», </w:t>
      </w:r>
      <w:r w:rsidR="00DE5E3F">
        <w:rPr>
          <w:sz w:val="26"/>
          <w:szCs w:val="26"/>
        </w:rPr>
        <w:t>«Чудачества»;</w:t>
      </w:r>
    </w:p>
    <w:p w:rsidR="00DE5E3F" w:rsidRPr="00666FDC" w:rsidRDefault="00DE5E3F" w:rsidP="00675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акция «Знай свои права».</w:t>
      </w:r>
    </w:p>
    <w:p w:rsidR="00E51147" w:rsidRDefault="00E51147" w:rsidP="0067562E">
      <w:pPr>
        <w:ind w:firstLine="709"/>
        <w:jc w:val="both"/>
        <w:rPr>
          <w:bCs/>
          <w:sz w:val="26"/>
          <w:szCs w:val="26"/>
        </w:rPr>
      </w:pPr>
      <w:r w:rsidRPr="00666FDC">
        <w:rPr>
          <w:sz w:val="26"/>
          <w:szCs w:val="26"/>
        </w:rPr>
        <w:t>Придавая исключительно важное значение всем направлениям деятельности молодёжной политики</w:t>
      </w:r>
      <w:r w:rsidR="008E2611">
        <w:rPr>
          <w:sz w:val="26"/>
          <w:szCs w:val="26"/>
        </w:rPr>
        <w:t>,</w:t>
      </w:r>
      <w:r w:rsidRPr="00666FDC">
        <w:rPr>
          <w:sz w:val="26"/>
          <w:szCs w:val="26"/>
        </w:rPr>
        <w:t xml:space="preserve"> проводились митинг</w:t>
      </w:r>
      <w:r w:rsidR="008E213C">
        <w:rPr>
          <w:sz w:val="26"/>
          <w:szCs w:val="26"/>
        </w:rPr>
        <w:t>и</w:t>
      </w:r>
      <w:r w:rsidRPr="00666FDC">
        <w:rPr>
          <w:sz w:val="26"/>
          <w:szCs w:val="26"/>
        </w:rPr>
        <w:t xml:space="preserve"> памяти жертв политических репрессий, велопробег, посвященный Дню Победы, студенческий праздник «Татьянин день», спортивно-развлекательная программа «Коми-пермяцкие забавы», </w:t>
      </w:r>
      <w:r w:rsidRPr="00666FDC">
        <w:rPr>
          <w:bCs/>
          <w:sz w:val="26"/>
          <w:szCs w:val="26"/>
        </w:rPr>
        <w:t>конкурсная - игровая програм</w:t>
      </w:r>
      <w:r w:rsidR="00DE5E3F">
        <w:rPr>
          <w:bCs/>
          <w:sz w:val="26"/>
          <w:szCs w:val="26"/>
        </w:rPr>
        <w:t>ма  «Ребята настоящие</w:t>
      </w:r>
      <w:r w:rsidRPr="00666FDC">
        <w:rPr>
          <w:bCs/>
          <w:sz w:val="26"/>
          <w:szCs w:val="26"/>
        </w:rPr>
        <w:t xml:space="preserve">», посвященная Дню защитника Отечества. </w:t>
      </w:r>
    </w:p>
    <w:p w:rsidR="00B216AE" w:rsidRPr="00666FDC" w:rsidRDefault="00B216AE" w:rsidP="0067562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районе действуют 4 молодежных общественных организации и 1 клуб молодой семьи.</w:t>
      </w:r>
    </w:p>
    <w:p w:rsidR="00E51147" w:rsidRPr="00DE5E3F" w:rsidRDefault="00DE5E3F" w:rsidP="0067562E">
      <w:pPr>
        <w:ind w:firstLine="709"/>
        <w:jc w:val="both"/>
        <w:rPr>
          <w:bCs/>
          <w:sz w:val="26"/>
          <w:szCs w:val="26"/>
        </w:rPr>
      </w:pPr>
      <w:r w:rsidRPr="00DE5E3F">
        <w:rPr>
          <w:bCs/>
          <w:sz w:val="26"/>
          <w:szCs w:val="26"/>
        </w:rPr>
        <w:t>Ребята занимались благоустройством своих населенных пунктов, оказывали посильную бытовую помощь ветеранам Великой Отечественной войны, труженикам тыла и вдовам ветеранов, трудились в школьных трудовых бригадах.</w:t>
      </w:r>
    </w:p>
    <w:p w:rsidR="00E51147" w:rsidRPr="00FB228E" w:rsidRDefault="00FB228E" w:rsidP="0067562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Через Центр занятости населения на работу в</w:t>
      </w:r>
      <w:r w:rsidRPr="00FB228E">
        <w:rPr>
          <w:bCs/>
          <w:sz w:val="26"/>
          <w:szCs w:val="26"/>
        </w:rPr>
        <w:t xml:space="preserve"> свободное от учебы </w:t>
      </w:r>
      <w:r w:rsidR="008E213C" w:rsidRPr="00FB228E">
        <w:rPr>
          <w:bCs/>
          <w:sz w:val="26"/>
          <w:szCs w:val="26"/>
        </w:rPr>
        <w:t xml:space="preserve">время </w:t>
      </w:r>
      <w:r w:rsidRPr="00FB228E">
        <w:rPr>
          <w:bCs/>
          <w:sz w:val="26"/>
          <w:szCs w:val="26"/>
        </w:rPr>
        <w:t>трудоуст</w:t>
      </w:r>
      <w:r w:rsidR="008E213C">
        <w:rPr>
          <w:bCs/>
          <w:sz w:val="26"/>
          <w:szCs w:val="26"/>
        </w:rPr>
        <w:t xml:space="preserve">роены 112 человек из числа </w:t>
      </w:r>
      <w:r w:rsidR="008E213C" w:rsidRPr="00FB228E">
        <w:rPr>
          <w:bCs/>
          <w:sz w:val="26"/>
          <w:szCs w:val="26"/>
        </w:rPr>
        <w:t>несовер</w:t>
      </w:r>
      <w:r w:rsidR="008E213C">
        <w:rPr>
          <w:bCs/>
          <w:sz w:val="26"/>
          <w:szCs w:val="26"/>
        </w:rPr>
        <w:t>шеннолетних граждан</w:t>
      </w:r>
      <w:r w:rsidR="008E213C" w:rsidRPr="00FB228E">
        <w:rPr>
          <w:bCs/>
          <w:sz w:val="26"/>
          <w:szCs w:val="26"/>
        </w:rPr>
        <w:t xml:space="preserve"> в возрасте от 14 до 18 лет </w:t>
      </w:r>
      <w:r w:rsidR="008E213C">
        <w:rPr>
          <w:bCs/>
          <w:sz w:val="26"/>
          <w:szCs w:val="26"/>
        </w:rPr>
        <w:t xml:space="preserve">и </w:t>
      </w:r>
      <w:r w:rsidRPr="00FB228E">
        <w:rPr>
          <w:bCs/>
          <w:sz w:val="26"/>
          <w:szCs w:val="26"/>
        </w:rPr>
        <w:t>556 молодых людей.</w:t>
      </w:r>
    </w:p>
    <w:p w:rsidR="00211B2C" w:rsidRPr="00FB228E" w:rsidRDefault="002F5567" w:rsidP="0067562E">
      <w:pPr>
        <w:ind w:firstLine="709"/>
        <w:jc w:val="both"/>
        <w:rPr>
          <w:bCs/>
          <w:sz w:val="26"/>
          <w:szCs w:val="26"/>
        </w:rPr>
      </w:pPr>
      <w:r w:rsidRPr="002F5567">
        <w:rPr>
          <w:bCs/>
          <w:sz w:val="26"/>
          <w:szCs w:val="26"/>
        </w:rPr>
        <w:t>Воспитанию м</w:t>
      </w:r>
      <w:r w:rsidR="00211B2C">
        <w:rPr>
          <w:bCs/>
          <w:sz w:val="26"/>
          <w:szCs w:val="26"/>
        </w:rPr>
        <w:t>оло</w:t>
      </w:r>
      <w:r w:rsidR="0067562E">
        <w:rPr>
          <w:bCs/>
          <w:sz w:val="26"/>
          <w:szCs w:val="26"/>
        </w:rPr>
        <w:t>дежи придается большое значение</w:t>
      </w:r>
      <w:r w:rsidR="008E213C">
        <w:rPr>
          <w:bCs/>
          <w:sz w:val="26"/>
          <w:szCs w:val="26"/>
        </w:rPr>
        <w:t>,</w:t>
      </w:r>
      <w:r w:rsidR="00447F5D" w:rsidRPr="00C16E5C">
        <w:rPr>
          <w:bCs/>
          <w:sz w:val="26"/>
          <w:szCs w:val="26"/>
        </w:rPr>
        <w:t xml:space="preserve"> </w:t>
      </w:r>
      <w:r w:rsidR="00211B2C">
        <w:rPr>
          <w:bCs/>
          <w:sz w:val="26"/>
          <w:szCs w:val="26"/>
        </w:rPr>
        <w:t>и многое делается для раз</w:t>
      </w:r>
      <w:r w:rsidR="0067562E">
        <w:rPr>
          <w:bCs/>
          <w:sz w:val="26"/>
          <w:szCs w:val="26"/>
        </w:rPr>
        <w:t xml:space="preserve">ностороннего </w:t>
      </w:r>
      <w:r w:rsidR="00211B2C">
        <w:rPr>
          <w:bCs/>
          <w:sz w:val="26"/>
          <w:szCs w:val="26"/>
        </w:rPr>
        <w:t>развития молодого поколения.</w:t>
      </w:r>
    </w:p>
    <w:p w:rsidR="00FB228E" w:rsidRPr="00666FDC" w:rsidRDefault="00FB228E" w:rsidP="00997952">
      <w:pPr>
        <w:jc w:val="both"/>
        <w:rPr>
          <w:b/>
          <w:bCs/>
          <w:sz w:val="26"/>
          <w:szCs w:val="26"/>
        </w:rPr>
      </w:pPr>
    </w:p>
    <w:p w:rsidR="00E51147" w:rsidRPr="00C16E5C" w:rsidRDefault="00E51147" w:rsidP="00FB340C">
      <w:pPr>
        <w:jc w:val="center"/>
        <w:rPr>
          <w:b/>
          <w:bCs/>
          <w:sz w:val="26"/>
          <w:szCs w:val="26"/>
        </w:rPr>
      </w:pPr>
      <w:r w:rsidRPr="00666FDC">
        <w:rPr>
          <w:b/>
          <w:bCs/>
          <w:sz w:val="26"/>
          <w:szCs w:val="26"/>
        </w:rPr>
        <w:t>Физическая культура и спорт</w:t>
      </w:r>
    </w:p>
    <w:p w:rsidR="00E51147" w:rsidRPr="00666FDC" w:rsidRDefault="00E51147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На территории района проводится активная физкультурно-массовая и оздоровительная работа, работа по вовлечению в физкультурно-спортивную деятельность всего населения района. Всего в р</w:t>
      </w:r>
      <w:r w:rsidR="008E213C">
        <w:rPr>
          <w:sz w:val="26"/>
          <w:szCs w:val="26"/>
        </w:rPr>
        <w:t>айоне 36 спортивных сооружений, и</w:t>
      </w:r>
      <w:r w:rsidRPr="00666FDC">
        <w:rPr>
          <w:sz w:val="26"/>
          <w:szCs w:val="26"/>
        </w:rPr>
        <w:t>з них 1 спорт</w:t>
      </w:r>
      <w:r w:rsidR="008E213C">
        <w:rPr>
          <w:sz w:val="26"/>
          <w:szCs w:val="26"/>
        </w:rPr>
        <w:t xml:space="preserve">ивный зал, 23 плоскостных, 10 </w:t>
      </w:r>
      <w:r w:rsidRPr="00666FDC">
        <w:rPr>
          <w:sz w:val="26"/>
          <w:szCs w:val="26"/>
        </w:rPr>
        <w:t xml:space="preserve">детских игровых и спортивных открытых площадок, 2 приспособленных спортивных сооружения. </w:t>
      </w:r>
    </w:p>
    <w:p w:rsidR="00A453A7" w:rsidRDefault="00E51147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 xml:space="preserve">Из года в год в районе растет число спортивных мероприятий и качество их проведения. </w:t>
      </w:r>
      <w:r w:rsidR="008E213C">
        <w:rPr>
          <w:sz w:val="26"/>
          <w:szCs w:val="26"/>
        </w:rPr>
        <w:t>В</w:t>
      </w:r>
      <w:r w:rsidR="00A453A7">
        <w:rPr>
          <w:sz w:val="26"/>
          <w:szCs w:val="26"/>
        </w:rPr>
        <w:t>сего проведено – 4</w:t>
      </w:r>
      <w:r w:rsidRPr="00666FDC">
        <w:rPr>
          <w:sz w:val="26"/>
          <w:szCs w:val="26"/>
        </w:rPr>
        <w:t>2 мероприяти</w:t>
      </w:r>
      <w:r w:rsidR="004D0E3E">
        <w:rPr>
          <w:sz w:val="26"/>
          <w:szCs w:val="26"/>
        </w:rPr>
        <w:t>я</w:t>
      </w:r>
      <w:r w:rsidRPr="00666FDC">
        <w:rPr>
          <w:sz w:val="26"/>
          <w:szCs w:val="26"/>
        </w:rPr>
        <w:t>, численность участн</w:t>
      </w:r>
      <w:r w:rsidR="00A453A7">
        <w:rPr>
          <w:sz w:val="26"/>
          <w:szCs w:val="26"/>
        </w:rPr>
        <w:t>иков – 5200 чел, количество зрителей -15000</w:t>
      </w:r>
      <w:r w:rsidR="008E213C">
        <w:rPr>
          <w:sz w:val="26"/>
          <w:szCs w:val="26"/>
        </w:rPr>
        <w:t xml:space="preserve"> человек, среди которых </w:t>
      </w:r>
      <w:r w:rsidR="00A453A7">
        <w:rPr>
          <w:sz w:val="26"/>
          <w:szCs w:val="26"/>
        </w:rPr>
        <w:t>наиболее значимые:</w:t>
      </w:r>
    </w:p>
    <w:p w:rsidR="00A453A7" w:rsidRDefault="00A453A7" w:rsidP="00675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«Лыжня России -2012»</w:t>
      </w:r>
      <w:r w:rsidR="008E213C">
        <w:rPr>
          <w:sz w:val="26"/>
          <w:szCs w:val="26"/>
        </w:rPr>
        <w:t>,</w:t>
      </w:r>
      <w:r>
        <w:rPr>
          <w:sz w:val="26"/>
          <w:szCs w:val="26"/>
        </w:rPr>
        <w:t xml:space="preserve"> 600 </w:t>
      </w:r>
      <w:r w:rsidR="00380921">
        <w:rPr>
          <w:sz w:val="26"/>
          <w:szCs w:val="26"/>
        </w:rPr>
        <w:t>участников</w:t>
      </w:r>
      <w:r>
        <w:rPr>
          <w:sz w:val="26"/>
          <w:szCs w:val="26"/>
        </w:rPr>
        <w:t>;</w:t>
      </w:r>
    </w:p>
    <w:p w:rsidR="00A453A7" w:rsidRDefault="00A453A7" w:rsidP="00675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«Кросс нации -2012»</w:t>
      </w:r>
      <w:r w:rsidR="008E213C">
        <w:rPr>
          <w:sz w:val="26"/>
          <w:szCs w:val="26"/>
        </w:rPr>
        <w:t>,</w:t>
      </w:r>
      <w:r w:rsidR="006756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600 </w:t>
      </w:r>
      <w:r w:rsidR="00380921">
        <w:rPr>
          <w:sz w:val="26"/>
          <w:szCs w:val="26"/>
        </w:rPr>
        <w:t>участников</w:t>
      </w:r>
      <w:r>
        <w:rPr>
          <w:sz w:val="26"/>
          <w:szCs w:val="26"/>
        </w:rPr>
        <w:t>;</w:t>
      </w:r>
    </w:p>
    <w:p w:rsidR="00A453A7" w:rsidRDefault="00A453A7" w:rsidP="00675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«Легкоатлетический пробег памяти Н. А. Кольчурина» 400 </w:t>
      </w:r>
      <w:r w:rsidR="00380921">
        <w:rPr>
          <w:sz w:val="26"/>
          <w:szCs w:val="26"/>
        </w:rPr>
        <w:t>участников</w:t>
      </w:r>
      <w:r>
        <w:rPr>
          <w:sz w:val="26"/>
          <w:szCs w:val="26"/>
        </w:rPr>
        <w:t>;</w:t>
      </w:r>
    </w:p>
    <w:p w:rsidR="00A453A7" w:rsidRDefault="00A453A7" w:rsidP="00675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эстафета на приз газеты «Иньвенский край» около 300 </w:t>
      </w:r>
      <w:r w:rsidR="00380921">
        <w:rPr>
          <w:sz w:val="26"/>
          <w:szCs w:val="26"/>
        </w:rPr>
        <w:t>участников</w:t>
      </w:r>
      <w:r>
        <w:rPr>
          <w:sz w:val="26"/>
          <w:szCs w:val="26"/>
        </w:rPr>
        <w:t>;</w:t>
      </w:r>
    </w:p>
    <w:p w:rsidR="00A453A7" w:rsidRPr="00666FDC" w:rsidRDefault="00A453A7" w:rsidP="00675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соревнования по спортивным играм.</w:t>
      </w:r>
    </w:p>
    <w:p w:rsidR="00E51147" w:rsidRDefault="00E51147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Лучшие спортсмены района: Владимир Никитин (с. Пешнигорт)</w:t>
      </w:r>
      <w:r w:rsidR="00380921">
        <w:rPr>
          <w:sz w:val="26"/>
          <w:szCs w:val="26"/>
        </w:rPr>
        <w:t xml:space="preserve"> </w:t>
      </w:r>
      <w:r w:rsidRPr="00666FDC">
        <w:rPr>
          <w:sz w:val="26"/>
          <w:szCs w:val="26"/>
        </w:rPr>
        <w:t>- чемпион России и бро</w:t>
      </w:r>
      <w:r w:rsidR="008E2611">
        <w:rPr>
          <w:sz w:val="26"/>
          <w:szCs w:val="26"/>
        </w:rPr>
        <w:t>н</w:t>
      </w:r>
      <w:r w:rsidRPr="00666FDC">
        <w:rPr>
          <w:sz w:val="26"/>
          <w:szCs w:val="26"/>
        </w:rPr>
        <w:t xml:space="preserve">зовый призер чемпионата Европы по кроссу на </w:t>
      </w:r>
      <w:smartTag w:uri="urn:schemas-microsoft-com:office:smarttags" w:element="metricconverter">
        <w:smartTagPr>
          <w:attr w:name="ProductID" w:val="6 км"/>
        </w:smartTagPr>
        <w:r w:rsidRPr="00666FDC">
          <w:rPr>
            <w:sz w:val="26"/>
            <w:szCs w:val="26"/>
          </w:rPr>
          <w:t>6 км</w:t>
        </w:r>
      </w:smartTag>
      <w:r w:rsidRPr="00666FDC">
        <w:rPr>
          <w:sz w:val="26"/>
          <w:szCs w:val="26"/>
        </w:rPr>
        <w:t xml:space="preserve"> среди молодежи, Александр Канин (с.</w:t>
      </w:r>
      <w:r w:rsidR="00201F05">
        <w:rPr>
          <w:sz w:val="26"/>
          <w:szCs w:val="26"/>
        </w:rPr>
        <w:t xml:space="preserve"> </w:t>
      </w:r>
      <w:r w:rsidRPr="00666FDC">
        <w:rPr>
          <w:sz w:val="26"/>
          <w:szCs w:val="26"/>
        </w:rPr>
        <w:t>Ленинск) – чемпион мира по самбо среди ветеранов.</w:t>
      </w:r>
    </w:p>
    <w:p w:rsidR="00A453A7" w:rsidRPr="00666FDC" w:rsidRDefault="008E213C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lastRenderedPageBreak/>
        <w:t>По показателям массовой физкультуры и спорта Кудымкарский  район, к сожалению, имеет низкие показатели. Регулярно занимается спортом только 16% населения района. Сборные команды района приняли участие в 201</w:t>
      </w:r>
      <w:r>
        <w:rPr>
          <w:sz w:val="26"/>
          <w:szCs w:val="26"/>
        </w:rPr>
        <w:t>2</w:t>
      </w:r>
      <w:r w:rsidRPr="00666FDC">
        <w:rPr>
          <w:sz w:val="26"/>
          <w:szCs w:val="26"/>
        </w:rPr>
        <w:t xml:space="preserve"> году в 25 краевых, 2 российских и 2 международных соревнованиях, в 11 из них наши спортсмены завоевали призовые места. </w:t>
      </w:r>
      <w:r w:rsidRPr="00CD0764">
        <w:rPr>
          <w:sz w:val="26"/>
          <w:szCs w:val="26"/>
        </w:rPr>
        <w:t>Развитие массового спорта должно создать прочную основу для спорта высших достижений.</w:t>
      </w:r>
      <w:r w:rsidRPr="00666F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Отрадно, </w:t>
      </w:r>
      <w:r w:rsidR="00AA4DB3">
        <w:rPr>
          <w:sz w:val="26"/>
          <w:szCs w:val="26"/>
        </w:rPr>
        <w:t xml:space="preserve">что команда </w:t>
      </w:r>
      <w:r w:rsidR="00A453A7">
        <w:rPr>
          <w:sz w:val="26"/>
          <w:szCs w:val="26"/>
        </w:rPr>
        <w:t>Кудымкарского района в краевой спартакиаде «Сельские игры</w:t>
      </w:r>
      <w:r w:rsidR="00201F05">
        <w:rPr>
          <w:sz w:val="26"/>
          <w:szCs w:val="26"/>
        </w:rPr>
        <w:t>-2012» заняла 5 место из 24 реги</w:t>
      </w:r>
      <w:r w:rsidR="00C2459D">
        <w:rPr>
          <w:sz w:val="26"/>
          <w:szCs w:val="26"/>
        </w:rPr>
        <w:t>онов края по 9 видам спорта.</w:t>
      </w:r>
    </w:p>
    <w:p w:rsidR="00E51147" w:rsidRPr="00666FDC" w:rsidRDefault="00E51147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 xml:space="preserve">Сумма бюджетных и внебюджетных средств, направленных на развитие физической культуры и спорта в районе </w:t>
      </w:r>
      <w:r w:rsidR="008E2611">
        <w:rPr>
          <w:sz w:val="26"/>
          <w:szCs w:val="26"/>
        </w:rPr>
        <w:t xml:space="preserve">в </w:t>
      </w:r>
      <w:r w:rsidRPr="00666FDC">
        <w:rPr>
          <w:sz w:val="26"/>
          <w:szCs w:val="26"/>
        </w:rPr>
        <w:t>201</w:t>
      </w:r>
      <w:r w:rsidR="00C2459D">
        <w:rPr>
          <w:sz w:val="26"/>
          <w:szCs w:val="26"/>
        </w:rPr>
        <w:t>2</w:t>
      </w:r>
      <w:r w:rsidRPr="00666FDC">
        <w:rPr>
          <w:sz w:val="26"/>
          <w:szCs w:val="26"/>
        </w:rPr>
        <w:t xml:space="preserve"> году</w:t>
      </w:r>
      <w:r w:rsidR="00380921">
        <w:rPr>
          <w:sz w:val="26"/>
          <w:szCs w:val="26"/>
        </w:rPr>
        <w:t>,</w:t>
      </w:r>
      <w:r w:rsidRPr="00666FDC">
        <w:rPr>
          <w:sz w:val="26"/>
          <w:szCs w:val="26"/>
        </w:rPr>
        <w:t xml:space="preserve"> составила </w:t>
      </w:r>
      <w:r w:rsidR="00C2459D">
        <w:rPr>
          <w:sz w:val="26"/>
          <w:szCs w:val="26"/>
        </w:rPr>
        <w:t>5427,4</w:t>
      </w:r>
      <w:r w:rsidRPr="00666FDC">
        <w:rPr>
          <w:sz w:val="26"/>
          <w:szCs w:val="26"/>
        </w:rPr>
        <w:t xml:space="preserve"> тыс. рублей. </w:t>
      </w:r>
    </w:p>
    <w:p w:rsidR="00E51147" w:rsidRPr="00666FDC" w:rsidRDefault="00E51147" w:rsidP="00997952">
      <w:pPr>
        <w:jc w:val="both"/>
        <w:rPr>
          <w:color w:val="FF0000"/>
          <w:sz w:val="26"/>
          <w:szCs w:val="26"/>
        </w:rPr>
      </w:pPr>
    </w:p>
    <w:p w:rsidR="00E51147" w:rsidRPr="0093603C" w:rsidRDefault="00E51147" w:rsidP="00FB340C">
      <w:pPr>
        <w:tabs>
          <w:tab w:val="left" w:pos="720"/>
          <w:tab w:val="left" w:pos="900"/>
          <w:tab w:val="num" w:pos="1620"/>
        </w:tabs>
        <w:jc w:val="center"/>
        <w:rPr>
          <w:b/>
          <w:bCs/>
          <w:sz w:val="26"/>
          <w:szCs w:val="26"/>
        </w:rPr>
      </w:pPr>
      <w:r w:rsidRPr="00666FDC">
        <w:rPr>
          <w:b/>
          <w:bCs/>
          <w:sz w:val="26"/>
          <w:szCs w:val="26"/>
        </w:rPr>
        <w:t>РАЗВИТ</w:t>
      </w:r>
      <w:r w:rsidR="00E83BCF">
        <w:rPr>
          <w:b/>
          <w:bCs/>
          <w:sz w:val="26"/>
          <w:szCs w:val="26"/>
        </w:rPr>
        <w:t>И</w:t>
      </w:r>
      <w:r w:rsidRPr="00666FDC">
        <w:rPr>
          <w:b/>
          <w:bCs/>
          <w:sz w:val="26"/>
          <w:szCs w:val="26"/>
        </w:rPr>
        <w:t>Е ИНФРАСТРУКТУРЫ</w:t>
      </w:r>
    </w:p>
    <w:p w:rsidR="005923C4" w:rsidRPr="00C16E5C" w:rsidRDefault="005923C4" w:rsidP="00FB340C">
      <w:pPr>
        <w:jc w:val="center"/>
        <w:rPr>
          <w:b/>
          <w:sz w:val="26"/>
          <w:szCs w:val="26"/>
        </w:rPr>
      </w:pPr>
      <w:bookmarkStart w:id="0" w:name="ЖИЛИЩНО-КОММУНАЛЬНОЕ_ХОЗЯЙСТВО"/>
      <w:r w:rsidRPr="00666FDC">
        <w:rPr>
          <w:b/>
          <w:sz w:val="26"/>
          <w:szCs w:val="26"/>
        </w:rPr>
        <w:t>Жилищно-коммунальное хозяйств</w:t>
      </w:r>
      <w:bookmarkEnd w:id="0"/>
      <w:r w:rsidRPr="00666FDC">
        <w:rPr>
          <w:b/>
          <w:sz w:val="26"/>
          <w:szCs w:val="26"/>
        </w:rPr>
        <w:t>о</w:t>
      </w:r>
    </w:p>
    <w:p w:rsidR="0067562E" w:rsidRPr="00C16E5C" w:rsidRDefault="0067562E" w:rsidP="00FB340C">
      <w:pPr>
        <w:jc w:val="center"/>
        <w:rPr>
          <w:b/>
          <w:sz w:val="26"/>
          <w:szCs w:val="26"/>
        </w:rPr>
      </w:pPr>
    </w:p>
    <w:p w:rsidR="005923C4" w:rsidRPr="00666FDC" w:rsidRDefault="005923C4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Объем жилищного фонда Кудымкарского муниципального района на 01.01.201</w:t>
      </w:r>
      <w:r w:rsidR="00F61472">
        <w:rPr>
          <w:sz w:val="26"/>
          <w:szCs w:val="26"/>
        </w:rPr>
        <w:t>3 года составил 465,647</w:t>
      </w:r>
      <w:r w:rsidRPr="00666FDC">
        <w:rPr>
          <w:sz w:val="26"/>
          <w:szCs w:val="26"/>
        </w:rPr>
        <w:t xml:space="preserve"> тыс</w:t>
      </w:r>
      <w:r w:rsidR="00F61472">
        <w:rPr>
          <w:sz w:val="26"/>
          <w:szCs w:val="26"/>
        </w:rPr>
        <w:t>. кв. метров, в сравнении с 2011</w:t>
      </w:r>
      <w:r w:rsidRPr="00666FDC">
        <w:rPr>
          <w:sz w:val="26"/>
          <w:szCs w:val="26"/>
        </w:rPr>
        <w:t xml:space="preserve"> годом произошло увеличение объёма жилищного фонда на</w:t>
      </w:r>
      <w:r w:rsidR="00C02D7B">
        <w:rPr>
          <w:sz w:val="26"/>
          <w:szCs w:val="26"/>
        </w:rPr>
        <w:t xml:space="preserve"> </w:t>
      </w:r>
      <w:r w:rsidR="00F61472">
        <w:rPr>
          <w:sz w:val="26"/>
          <w:szCs w:val="26"/>
        </w:rPr>
        <w:t>0,47</w:t>
      </w:r>
      <w:r w:rsidRPr="00666FDC">
        <w:rPr>
          <w:sz w:val="26"/>
          <w:szCs w:val="26"/>
        </w:rPr>
        <w:t xml:space="preserve"> %.</w:t>
      </w:r>
    </w:p>
    <w:p w:rsidR="005923C4" w:rsidRPr="00666FDC" w:rsidRDefault="005923C4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За 201</w:t>
      </w:r>
      <w:r w:rsidR="00F61472">
        <w:rPr>
          <w:sz w:val="26"/>
          <w:szCs w:val="26"/>
        </w:rPr>
        <w:t>2</w:t>
      </w:r>
      <w:r w:rsidRPr="00666FDC">
        <w:rPr>
          <w:sz w:val="26"/>
          <w:szCs w:val="26"/>
        </w:rPr>
        <w:t xml:space="preserve"> год жилищный фонд по формам собственности составил:</w:t>
      </w:r>
    </w:p>
    <w:p w:rsidR="005923C4" w:rsidRPr="00666FDC" w:rsidRDefault="005923C4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- м</w:t>
      </w:r>
      <w:r w:rsidR="00F61472">
        <w:rPr>
          <w:sz w:val="26"/>
          <w:szCs w:val="26"/>
        </w:rPr>
        <w:t>униципальный жилищный фонд –  22,353</w:t>
      </w:r>
      <w:r w:rsidRPr="00666FDC">
        <w:rPr>
          <w:sz w:val="26"/>
          <w:szCs w:val="26"/>
        </w:rPr>
        <w:t xml:space="preserve"> тыс.</w:t>
      </w:r>
      <w:r w:rsidR="0061467B">
        <w:rPr>
          <w:sz w:val="26"/>
          <w:szCs w:val="26"/>
        </w:rPr>
        <w:t xml:space="preserve"> </w:t>
      </w:r>
      <w:r w:rsidRPr="00666FDC">
        <w:rPr>
          <w:sz w:val="26"/>
          <w:szCs w:val="26"/>
        </w:rPr>
        <w:t>кв. метров</w:t>
      </w:r>
      <w:r w:rsidR="00F61472">
        <w:rPr>
          <w:sz w:val="26"/>
          <w:szCs w:val="26"/>
        </w:rPr>
        <w:t>. (4,8</w:t>
      </w:r>
      <w:r w:rsidRPr="00666FDC">
        <w:rPr>
          <w:sz w:val="26"/>
          <w:szCs w:val="26"/>
        </w:rPr>
        <w:t xml:space="preserve"> %);</w:t>
      </w:r>
    </w:p>
    <w:p w:rsidR="005923C4" w:rsidRPr="00666FDC" w:rsidRDefault="005923C4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- частный жилищный фонд (в собственности юр</w:t>
      </w:r>
      <w:r w:rsidR="00F61472">
        <w:rPr>
          <w:sz w:val="26"/>
          <w:szCs w:val="26"/>
        </w:rPr>
        <w:t>идическ</w:t>
      </w:r>
      <w:r w:rsidR="0067562E">
        <w:rPr>
          <w:sz w:val="26"/>
          <w:szCs w:val="26"/>
        </w:rPr>
        <w:t xml:space="preserve">их и физических лиц)- 443,293 </w:t>
      </w:r>
      <w:r w:rsidR="00F61472">
        <w:rPr>
          <w:sz w:val="26"/>
          <w:szCs w:val="26"/>
        </w:rPr>
        <w:t>тыс.</w:t>
      </w:r>
      <w:r w:rsidR="0061467B">
        <w:rPr>
          <w:sz w:val="26"/>
          <w:szCs w:val="26"/>
        </w:rPr>
        <w:t xml:space="preserve"> </w:t>
      </w:r>
      <w:r w:rsidR="00F61472">
        <w:rPr>
          <w:sz w:val="26"/>
          <w:szCs w:val="26"/>
        </w:rPr>
        <w:t>кв. метров (95,2</w:t>
      </w:r>
      <w:r w:rsidRPr="00666FDC">
        <w:rPr>
          <w:sz w:val="26"/>
          <w:szCs w:val="26"/>
        </w:rPr>
        <w:t xml:space="preserve"> %).</w:t>
      </w:r>
    </w:p>
    <w:p w:rsidR="005923C4" w:rsidRPr="00666FDC" w:rsidRDefault="00F61472" w:rsidP="00675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сравнении с  2011</w:t>
      </w:r>
      <w:r w:rsidR="005923C4" w:rsidRPr="00666FDC">
        <w:rPr>
          <w:sz w:val="26"/>
          <w:szCs w:val="26"/>
        </w:rPr>
        <w:t xml:space="preserve"> годом произошло </w:t>
      </w:r>
      <w:r>
        <w:rPr>
          <w:sz w:val="26"/>
          <w:szCs w:val="26"/>
        </w:rPr>
        <w:t>увеличение доли частного (на 2,24</w:t>
      </w:r>
      <w:r w:rsidR="005923C4" w:rsidRPr="00666FDC">
        <w:rPr>
          <w:sz w:val="26"/>
          <w:szCs w:val="26"/>
        </w:rPr>
        <w:t xml:space="preserve"> %) </w:t>
      </w:r>
      <w:r>
        <w:rPr>
          <w:sz w:val="26"/>
          <w:szCs w:val="26"/>
        </w:rPr>
        <w:t>и уменьшение муниципальной (на 25,17</w:t>
      </w:r>
      <w:r w:rsidR="005923C4" w:rsidRPr="00666FDC">
        <w:rPr>
          <w:sz w:val="26"/>
          <w:szCs w:val="26"/>
        </w:rPr>
        <w:t xml:space="preserve"> %) формы собственности</w:t>
      </w:r>
      <w:r w:rsidR="00007F87" w:rsidRPr="00007F87">
        <w:rPr>
          <w:sz w:val="26"/>
          <w:szCs w:val="26"/>
        </w:rPr>
        <w:t xml:space="preserve"> </w:t>
      </w:r>
      <w:r w:rsidR="00007F87" w:rsidRPr="0093603C">
        <w:rPr>
          <w:sz w:val="26"/>
          <w:szCs w:val="26"/>
        </w:rPr>
        <w:t xml:space="preserve"> </w:t>
      </w:r>
      <w:r w:rsidR="00007F87" w:rsidRPr="00666FDC">
        <w:rPr>
          <w:sz w:val="26"/>
          <w:szCs w:val="26"/>
        </w:rPr>
        <w:t>жилищного фонда</w:t>
      </w:r>
      <w:r w:rsidR="005923C4" w:rsidRPr="00666FDC">
        <w:rPr>
          <w:sz w:val="26"/>
          <w:szCs w:val="26"/>
        </w:rPr>
        <w:t>.</w:t>
      </w:r>
    </w:p>
    <w:p w:rsidR="005923C4" w:rsidRPr="00666FDC" w:rsidRDefault="0067562E" w:rsidP="00675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целом по району</w:t>
      </w:r>
      <w:r w:rsidR="00F61472">
        <w:rPr>
          <w:sz w:val="26"/>
          <w:szCs w:val="26"/>
        </w:rPr>
        <w:t xml:space="preserve"> жилищный фонд </w:t>
      </w:r>
      <w:r w:rsidR="008E213C">
        <w:rPr>
          <w:sz w:val="26"/>
          <w:szCs w:val="26"/>
        </w:rPr>
        <w:t xml:space="preserve">представлен </w:t>
      </w:r>
      <w:r w:rsidR="005923C4" w:rsidRPr="00666FDC">
        <w:rPr>
          <w:sz w:val="26"/>
          <w:szCs w:val="26"/>
        </w:rPr>
        <w:t xml:space="preserve"> </w:t>
      </w:r>
      <w:r w:rsidR="008E213C" w:rsidRPr="00666FDC">
        <w:rPr>
          <w:sz w:val="26"/>
          <w:szCs w:val="26"/>
        </w:rPr>
        <w:t>в дере</w:t>
      </w:r>
      <w:r w:rsidR="008E213C">
        <w:rPr>
          <w:sz w:val="26"/>
          <w:szCs w:val="26"/>
        </w:rPr>
        <w:t>вянном исполнении – 91%,</w:t>
      </w:r>
      <w:r w:rsidR="00380921">
        <w:rPr>
          <w:sz w:val="26"/>
          <w:szCs w:val="26"/>
        </w:rPr>
        <w:t>.</w:t>
      </w:r>
      <w:r w:rsidR="00380921" w:rsidRPr="00666FDC">
        <w:rPr>
          <w:sz w:val="26"/>
          <w:szCs w:val="26"/>
        </w:rPr>
        <w:t xml:space="preserve"> </w:t>
      </w:r>
      <w:r w:rsidR="008E213C">
        <w:rPr>
          <w:sz w:val="26"/>
          <w:szCs w:val="26"/>
        </w:rPr>
        <w:t xml:space="preserve">в </w:t>
      </w:r>
      <w:r w:rsidR="005923C4" w:rsidRPr="00666FDC">
        <w:rPr>
          <w:sz w:val="26"/>
          <w:szCs w:val="26"/>
        </w:rPr>
        <w:t>капитальном исполнении (каменных, кирпичных, панельных, блочных)</w:t>
      </w:r>
      <w:r w:rsidR="008E213C">
        <w:rPr>
          <w:sz w:val="26"/>
          <w:szCs w:val="26"/>
        </w:rPr>
        <w:t xml:space="preserve"> – </w:t>
      </w:r>
      <w:r w:rsidR="00380921">
        <w:rPr>
          <w:sz w:val="26"/>
          <w:szCs w:val="26"/>
        </w:rPr>
        <w:t>9%.</w:t>
      </w:r>
    </w:p>
    <w:p w:rsidR="005923C4" w:rsidRPr="00666FDC" w:rsidRDefault="005923C4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 xml:space="preserve">Жилищный </w:t>
      </w:r>
      <w:r w:rsidR="00F61472">
        <w:rPr>
          <w:sz w:val="26"/>
          <w:szCs w:val="26"/>
        </w:rPr>
        <w:t>фонд района располагается в 8505 индивидуальных и 909</w:t>
      </w:r>
      <w:r w:rsidRPr="00666FDC">
        <w:rPr>
          <w:sz w:val="26"/>
          <w:szCs w:val="26"/>
        </w:rPr>
        <w:t xml:space="preserve"> многоквартирных жилых домах. Количество жилых квартир в многоквартирны</w:t>
      </w:r>
      <w:r w:rsidR="00F61472">
        <w:rPr>
          <w:sz w:val="26"/>
          <w:szCs w:val="26"/>
        </w:rPr>
        <w:t>х жилых домах насчитывается 2234</w:t>
      </w:r>
      <w:r w:rsidRPr="00666FDC">
        <w:rPr>
          <w:sz w:val="26"/>
          <w:szCs w:val="26"/>
        </w:rPr>
        <w:t xml:space="preserve"> единиц. Из общего числа квартир однокомнатные составля</w:t>
      </w:r>
      <w:r w:rsidR="008E213C">
        <w:rPr>
          <w:sz w:val="26"/>
          <w:szCs w:val="26"/>
        </w:rPr>
        <w:t>ют 18</w:t>
      </w:r>
      <w:r w:rsidR="004A3C91">
        <w:rPr>
          <w:sz w:val="26"/>
          <w:szCs w:val="26"/>
        </w:rPr>
        <w:t>%, двухкомн</w:t>
      </w:r>
      <w:r w:rsidR="008E213C">
        <w:rPr>
          <w:sz w:val="26"/>
          <w:szCs w:val="26"/>
        </w:rPr>
        <w:t>атные – 56%, трехкомнатные – 25</w:t>
      </w:r>
      <w:r w:rsidRPr="00666FDC">
        <w:rPr>
          <w:sz w:val="26"/>
          <w:szCs w:val="26"/>
        </w:rPr>
        <w:t>%, квартиры, имеющие четы</w:t>
      </w:r>
      <w:r w:rsidR="004A3C91">
        <w:rPr>
          <w:sz w:val="26"/>
          <w:szCs w:val="26"/>
        </w:rPr>
        <w:t xml:space="preserve">ре </w:t>
      </w:r>
      <w:r w:rsidR="00201F05">
        <w:rPr>
          <w:sz w:val="26"/>
          <w:szCs w:val="26"/>
        </w:rPr>
        <w:t xml:space="preserve"> </w:t>
      </w:r>
      <w:r w:rsidR="004A3C91">
        <w:rPr>
          <w:sz w:val="26"/>
          <w:szCs w:val="26"/>
        </w:rPr>
        <w:t>и более</w:t>
      </w:r>
      <w:r w:rsidR="00FB340C">
        <w:rPr>
          <w:sz w:val="26"/>
          <w:szCs w:val="26"/>
        </w:rPr>
        <w:t xml:space="preserve"> </w:t>
      </w:r>
      <w:r w:rsidR="004A3C91">
        <w:rPr>
          <w:sz w:val="26"/>
          <w:szCs w:val="26"/>
        </w:rPr>
        <w:t xml:space="preserve"> комнат – 1 </w:t>
      </w:r>
      <w:r w:rsidRPr="00666FDC">
        <w:rPr>
          <w:sz w:val="26"/>
          <w:szCs w:val="26"/>
        </w:rPr>
        <w:t>%. Средний размер  обще</w:t>
      </w:r>
      <w:r w:rsidR="004A3C91">
        <w:rPr>
          <w:sz w:val="26"/>
          <w:szCs w:val="26"/>
        </w:rPr>
        <w:t>й площади квартиры составляет 42</w:t>
      </w:r>
      <w:r w:rsidR="00E235C3">
        <w:rPr>
          <w:sz w:val="26"/>
          <w:szCs w:val="26"/>
        </w:rPr>
        <w:t xml:space="preserve"> кв. метра</w:t>
      </w:r>
      <w:r w:rsidRPr="00666FDC">
        <w:rPr>
          <w:sz w:val="26"/>
          <w:szCs w:val="26"/>
        </w:rPr>
        <w:t xml:space="preserve">. </w:t>
      </w:r>
    </w:p>
    <w:p w:rsidR="005923C4" w:rsidRPr="00666FDC" w:rsidRDefault="005923C4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В районе преобладает жилищный фонд, имеющий физический износ от 31 до 65%. Его доля в общем объёме жилищного фонда составляет 43%.  Жилищный фонд района, имеющий процент износа свыше  70 % составляе</w:t>
      </w:r>
      <w:r w:rsidR="004A3C91">
        <w:rPr>
          <w:sz w:val="26"/>
          <w:szCs w:val="26"/>
        </w:rPr>
        <w:t xml:space="preserve">т 19 </w:t>
      </w:r>
      <w:r w:rsidRPr="00666FDC">
        <w:rPr>
          <w:sz w:val="26"/>
          <w:szCs w:val="26"/>
        </w:rPr>
        <w:t xml:space="preserve">%.    </w:t>
      </w:r>
    </w:p>
    <w:p w:rsidR="005923C4" w:rsidRPr="00666FDC" w:rsidRDefault="004A3C91" w:rsidP="00675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2012</w:t>
      </w:r>
      <w:r w:rsidR="005923C4" w:rsidRPr="00666FDC">
        <w:rPr>
          <w:sz w:val="26"/>
          <w:szCs w:val="26"/>
        </w:rPr>
        <w:t xml:space="preserve"> году площадь ветхого и аварийного жилищного фонда состави</w:t>
      </w:r>
      <w:r>
        <w:rPr>
          <w:sz w:val="26"/>
          <w:szCs w:val="26"/>
        </w:rPr>
        <w:t>ла  47</w:t>
      </w:r>
      <w:r w:rsidR="005923C4" w:rsidRPr="00666FDC">
        <w:rPr>
          <w:sz w:val="26"/>
          <w:szCs w:val="26"/>
        </w:rPr>
        <w:t>,3</w:t>
      </w:r>
      <w:r>
        <w:rPr>
          <w:sz w:val="26"/>
          <w:szCs w:val="26"/>
        </w:rPr>
        <w:t>07</w:t>
      </w:r>
      <w:r w:rsidR="005923C4" w:rsidRPr="00666FDC">
        <w:rPr>
          <w:sz w:val="26"/>
          <w:szCs w:val="26"/>
        </w:rPr>
        <w:t xml:space="preserve"> тыс. кв. м</w:t>
      </w:r>
      <w:r>
        <w:rPr>
          <w:sz w:val="26"/>
          <w:szCs w:val="26"/>
        </w:rPr>
        <w:t xml:space="preserve">, что на 7,993 тыс. кв. м. меньше </w:t>
      </w:r>
      <w:r w:rsidR="00380921">
        <w:rPr>
          <w:sz w:val="26"/>
          <w:szCs w:val="26"/>
        </w:rPr>
        <w:t xml:space="preserve">чем </w:t>
      </w:r>
      <w:r>
        <w:rPr>
          <w:sz w:val="26"/>
          <w:szCs w:val="26"/>
        </w:rPr>
        <w:t xml:space="preserve">2011 году. </w:t>
      </w:r>
    </w:p>
    <w:p w:rsidR="00F80952" w:rsidRDefault="004A3C91" w:rsidP="00675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района управление многоквартирными домами осуществляют 3 организации: ООО «Радуга», управляющая компания «Наш дом», ТСЖ №1</w:t>
      </w:r>
      <w:r w:rsidR="00380921">
        <w:rPr>
          <w:sz w:val="26"/>
          <w:szCs w:val="26"/>
        </w:rPr>
        <w:t xml:space="preserve"> </w:t>
      </w:r>
      <w:r>
        <w:rPr>
          <w:sz w:val="26"/>
          <w:szCs w:val="26"/>
        </w:rPr>
        <w:t>с. Белоево</w:t>
      </w:r>
      <w:r w:rsidR="00F80952">
        <w:rPr>
          <w:sz w:val="26"/>
          <w:szCs w:val="26"/>
        </w:rPr>
        <w:t>.</w:t>
      </w:r>
    </w:p>
    <w:p w:rsidR="005923C4" w:rsidRPr="00666FDC" w:rsidRDefault="005923C4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В целом по райо</w:t>
      </w:r>
      <w:r w:rsidR="00F80952">
        <w:rPr>
          <w:sz w:val="26"/>
          <w:szCs w:val="26"/>
        </w:rPr>
        <w:t>ну в 2012</w:t>
      </w:r>
      <w:r w:rsidRPr="00666FDC">
        <w:rPr>
          <w:sz w:val="26"/>
          <w:szCs w:val="26"/>
        </w:rPr>
        <w:t xml:space="preserve"> г. удельный вес общей площади жилищного фонда, оборудованного водопроводом</w:t>
      </w:r>
      <w:r w:rsidR="00380921">
        <w:rPr>
          <w:sz w:val="26"/>
          <w:szCs w:val="26"/>
        </w:rPr>
        <w:t>,</w:t>
      </w:r>
      <w:r w:rsidRPr="00666FDC">
        <w:rPr>
          <w:sz w:val="26"/>
          <w:szCs w:val="26"/>
        </w:rPr>
        <w:t xml:space="preserve"> со</w:t>
      </w:r>
      <w:r w:rsidR="00F80952">
        <w:rPr>
          <w:sz w:val="26"/>
          <w:szCs w:val="26"/>
        </w:rPr>
        <w:t>ставил 12,1 % (56,35</w:t>
      </w:r>
      <w:r w:rsidRPr="00666FDC">
        <w:rPr>
          <w:sz w:val="26"/>
          <w:szCs w:val="26"/>
        </w:rPr>
        <w:t xml:space="preserve"> тыс. м</w:t>
      </w:r>
      <w:r w:rsidRPr="00666FDC">
        <w:rPr>
          <w:sz w:val="26"/>
          <w:szCs w:val="26"/>
          <w:vertAlign w:val="superscript"/>
        </w:rPr>
        <w:t>2</w:t>
      </w:r>
      <w:r w:rsidRPr="00666FDC">
        <w:rPr>
          <w:sz w:val="26"/>
          <w:szCs w:val="26"/>
        </w:rPr>
        <w:t>), водоотведе</w:t>
      </w:r>
      <w:r w:rsidR="00F80952">
        <w:rPr>
          <w:sz w:val="26"/>
          <w:szCs w:val="26"/>
        </w:rPr>
        <w:t>нием 0,6 % (2,76</w:t>
      </w:r>
      <w:r w:rsidRPr="00666FDC">
        <w:rPr>
          <w:sz w:val="26"/>
          <w:szCs w:val="26"/>
        </w:rPr>
        <w:t xml:space="preserve"> тыс. м</w:t>
      </w:r>
      <w:r w:rsidRPr="00666FDC">
        <w:rPr>
          <w:sz w:val="26"/>
          <w:szCs w:val="26"/>
          <w:vertAlign w:val="superscript"/>
        </w:rPr>
        <w:t>2</w:t>
      </w:r>
      <w:r w:rsidRPr="00666FDC">
        <w:rPr>
          <w:sz w:val="26"/>
          <w:szCs w:val="26"/>
        </w:rPr>
        <w:t>), отоплением оснащено 0,3%  (1,4 тыс. м</w:t>
      </w:r>
      <w:r w:rsidRPr="00666FDC">
        <w:rPr>
          <w:sz w:val="26"/>
          <w:szCs w:val="26"/>
          <w:vertAlign w:val="superscript"/>
        </w:rPr>
        <w:t>2</w:t>
      </w:r>
      <w:r w:rsidRPr="00666FDC">
        <w:rPr>
          <w:sz w:val="26"/>
          <w:szCs w:val="26"/>
        </w:rPr>
        <w:t>) жилищного фонда. Баллонным, сжиженным газом обо</w:t>
      </w:r>
      <w:r w:rsidR="0067562E">
        <w:rPr>
          <w:sz w:val="26"/>
          <w:szCs w:val="26"/>
        </w:rPr>
        <w:t xml:space="preserve">рудовано 41% </w:t>
      </w:r>
      <w:r w:rsidR="00F80952">
        <w:rPr>
          <w:sz w:val="26"/>
          <w:szCs w:val="26"/>
        </w:rPr>
        <w:t>(190</w:t>
      </w:r>
      <w:r w:rsidRPr="00666FDC">
        <w:rPr>
          <w:sz w:val="26"/>
          <w:szCs w:val="26"/>
        </w:rPr>
        <w:t>,95 тыс. м</w:t>
      </w:r>
      <w:r w:rsidRPr="00666FDC">
        <w:rPr>
          <w:sz w:val="26"/>
          <w:szCs w:val="26"/>
          <w:vertAlign w:val="superscript"/>
        </w:rPr>
        <w:t>2</w:t>
      </w:r>
      <w:r w:rsidR="0067562E" w:rsidRPr="00666FDC">
        <w:rPr>
          <w:sz w:val="26"/>
          <w:szCs w:val="26"/>
        </w:rPr>
        <w:t>)</w:t>
      </w:r>
      <w:r w:rsidRPr="00666FDC">
        <w:rPr>
          <w:sz w:val="26"/>
          <w:szCs w:val="26"/>
        </w:rPr>
        <w:t xml:space="preserve"> всей жилой площади района. </w:t>
      </w:r>
    </w:p>
    <w:p w:rsidR="005923C4" w:rsidRPr="00666FDC" w:rsidRDefault="008E213C" w:rsidP="00675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Закону</w:t>
      </w:r>
      <w:r w:rsidR="007B28ED">
        <w:rPr>
          <w:sz w:val="26"/>
          <w:szCs w:val="26"/>
        </w:rPr>
        <w:t xml:space="preserve"> Пермской области от 30 ноября 2004 года№ 1845-395 «О социальной поддержке отдельных категорий граждан, работающих и проживающих в сельской местности и поселках городского типа (рабочих поселках) по оплате жилищно-коммунальных услуг» д</w:t>
      </w:r>
      <w:r w:rsidR="005923C4" w:rsidRPr="00666FDC">
        <w:rPr>
          <w:sz w:val="26"/>
          <w:szCs w:val="26"/>
        </w:rPr>
        <w:t xml:space="preserve">ля оказания  социальной поддержки граждан по оплате жилья и коммунальных услуг предоставлены субсидии в сумме  </w:t>
      </w:r>
      <w:r w:rsidR="00F80952">
        <w:rPr>
          <w:sz w:val="26"/>
          <w:szCs w:val="26"/>
        </w:rPr>
        <w:t>10,924</w:t>
      </w:r>
      <w:r w:rsidR="005923C4" w:rsidRPr="0018442E">
        <w:rPr>
          <w:sz w:val="26"/>
          <w:szCs w:val="26"/>
        </w:rPr>
        <w:t xml:space="preserve">  </w:t>
      </w:r>
      <w:r w:rsidR="00F80952">
        <w:rPr>
          <w:sz w:val="26"/>
          <w:szCs w:val="26"/>
        </w:rPr>
        <w:t>млн. руб. против 3,3 млн. руб. в 2011году, помощь получили 2963 человека.</w:t>
      </w:r>
    </w:p>
    <w:p w:rsidR="005923C4" w:rsidRPr="00666FDC" w:rsidRDefault="005923C4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 xml:space="preserve">В рамках повышения уровня благоустройства жилищного фонда населенных </w:t>
      </w:r>
      <w:r w:rsidRPr="00666FDC">
        <w:rPr>
          <w:sz w:val="26"/>
          <w:szCs w:val="26"/>
        </w:rPr>
        <w:lastRenderedPageBreak/>
        <w:t>пунктов, обеспечения населения качественными коммунальными услугами осуществлялось строительство водоп</w:t>
      </w:r>
      <w:r w:rsidR="00F80952">
        <w:rPr>
          <w:sz w:val="26"/>
          <w:szCs w:val="26"/>
        </w:rPr>
        <w:t>роводной сети протяженностью  12,915</w:t>
      </w:r>
      <w:r w:rsidRPr="00666FDC">
        <w:rPr>
          <w:sz w:val="26"/>
          <w:szCs w:val="26"/>
        </w:rPr>
        <w:t xml:space="preserve"> км на сумму</w:t>
      </w:r>
      <w:r w:rsidR="007B28ED">
        <w:rPr>
          <w:sz w:val="26"/>
          <w:szCs w:val="26"/>
        </w:rPr>
        <w:t xml:space="preserve"> </w:t>
      </w:r>
      <w:r w:rsidR="00F80952">
        <w:rPr>
          <w:sz w:val="26"/>
          <w:szCs w:val="26"/>
        </w:rPr>
        <w:t>7,219</w:t>
      </w:r>
      <w:r w:rsidRPr="00666FDC">
        <w:rPr>
          <w:sz w:val="26"/>
          <w:szCs w:val="26"/>
        </w:rPr>
        <w:t xml:space="preserve"> млн. руб.</w:t>
      </w:r>
    </w:p>
    <w:p w:rsidR="005923C4" w:rsidRDefault="00F80952" w:rsidP="00675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5923C4" w:rsidRPr="00666FDC">
        <w:rPr>
          <w:sz w:val="26"/>
          <w:szCs w:val="26"/>
        </w:rPr>
        <w:t xml:space="preserve">  Белоевского, </w:t>
      </w:r>
      <w:r>
        <w:rPr>
          <w:sz w:val="26"/>
          <w:szCs w:val="26"/>
        </w:rPr>
        <w:t>Верх-Иньвенского</w:t>
      </w:r>
      <w:r w:rsidR="005923C4" w:rsidRPr="00666FDC">
        <w:rPr>
          <w:sz w:val="26"/>
          <w:szCs w:val="26"/>
        </w:rPr>
        <w:t xml:space="preserve"> сель</w:t>
      </w:r>
      <w:r w:rsidR="00201F05">
        <w:rPr>
          <w:sz w:val="26"/>
          <w:szCs w:val="26"/>
        </w:rPr>
        <w:t>ских</w:t>
      </w:r>
      <w:r w:rsidR="005923C4" w:rsidRPr="00666FDC">
        <w:rPr>
          <w:sz w:val="26"/>
          <w:szCs w:val="26"/>
        </w:rPr>
        <w:t xml:space="preserve"> поселе</w:t>
      </w:r>
      <w:r w:rsidR="00201F05">
        <w:rPr>
          <w:sz w:val="26"/>
          <w:szCs w:val="26"/>
        </w:rPr>
        <w:t>ний</w:t>
      </w:r>
      <w:r w:rsidR="007B28ED">
        <w:rPr>
          <w:sz w:val="26"/>
          <w:szCs w:val="26"/>
        </w:rPr>
        <w:t xml:space="preserve"> соглас</w:t>
      </w:r>
      <w:r w:rsidR="008E213C">
        <w:rPr>
          <w:sz w:val="26"/>
          <w:szCs w:val="26"/>
        </w:rPr>
        <w:t>но Федеральному закону</w:t>
      </w:r>
      <w:r w:rsidR="007B28ED">
        <w:rPr>
          <w:sz w:val="26"/>
          <w:szCs w:val="26"/>
        </w:rPr>
        <w:t xml:space="preserve"> от 21.07.2007г. </w:t>
      </w:r>
      <w:r w:rsidR="002329D6">
        <w:rPr>
          <w:sz w:val="26"/>
          <w:szCs w:val="26"/>
        </w:rPr>
        <w:t>№185-ФЗ «О фонде содействия реформированию жилищно-коммунального хозяйства»</w:t>
      </w:r>
      <w:r>
        <w:rPr>
          <w:sz w:val="26"/>
          <w:szCs w:val="26"/>
        </w:rPr>
        <w:t xml:space="preserve"> принимали участие в региональных программах по капитальному ремонту многоквартирных домов и по переселению из аварийного жи</w:t>
      </w:r>
      <w:r w:rsidR="002329D6">
        <w:rPr>
          <w:sz w:val="26"/>
          <w:szCs w:val="26"/>
        </w:rPr>
        <w:t>лищного фо</w:t>
      </w:r>
      <w:r>
        <w:rPr>
          <w:sz w:val="26"/>
          <w:szCs w:val="26"/>
        </w:rPr>
        <w:t>нда.</w:t>
      </w:r>
      <w:r w:rsidR="002329D6">
        <w:rPr>
          <w:sz w:val="26"/>
          <w:szCs w:val="26"/>
        </w:rPr>
        <w:t xml:space="preserve"> За счет региональной программы по капитальному ремонту многоквартирных домов </w:t>
      </w:r>
      <w:r w:rsidR="00E7505A">
        <w:rPr>
          <w:sz w:val="26"/>
          <w:szCs w:val="26"/>
        </w:rPr>
        <w:t>Белоевским сельским поселением отремонтировано 3 жилых дома общей площадью 613,39</w:t>
      </w:r>
      <w:r w:rsidR="00201F05">
        <w:rPr>
          <w:sz w:val="26"/>
          <w:szCs w:val="26"/>
        </w:rPr>
        <w:t xml:space="preserve"> кв.м. на сумму 5,515 млн. руб. </w:t>
      </w:r>
      <w:r w:rsidR="00BB0738">
        <w:rPr>
          <w:sz w:val="26"/>
          <w:szCs w:val="26"/>
        </w:rPr>
        <w:t xml:space="preserve"> Верх-Иньвенскому сельскому</w:t>
      </w:r>
      <w:r w:rsidR="00E7505A">
        <w:rPr>
          <w:sz w:val="26"/>
          <w:szCs w:val="26"/>
        </w:rPr>
        <w:t xml:space="preserve"> поселен</w:t>
      </w:r>
      <w:r w:rsidR="00BB0738">
        <w:rPr>
          <w:sz w:val="26"/>
          <w:szCs w:val="26"/>
        </w:rPr>
        <w:t>ию</w:t>
      </w:r>
      <w:r w:rsidR="00E7505A">
        <w:rPr>
          <w:sz w:val="26"/>
          <w:szCs w:val="26"/>
        </w:rPr>
        <w:t xml:space="preserve"> за счет региональной адресной программы по переселению граждан из аварийного жилищного фонда в 2012 г. выделено 6,144 млн. руб.</w:t>
      </w:r>
      <w:r w:rsidR="00B216AE">
        <w:rPr>
          <w:sz w:val="26"/>
          <w:szCs w:val="26"/>
        </w:rPr>
        <w:t>, из них в 2012 году освоено 1,843</w:t>
      </w:r>
      <w:r w:rsidR="00FA2AFE">
        <w:rPr>
          <w:sz w:val="26"/>
          <w:szCs w:val="26"/>
        </w:rPr>
        <w:t xml:space="preserve"> млн. руб.</w:t>
      </w:r>
      <w:r w:rsidR="00E7505A">
        <w:rPr>
          <w:sz w:val="26"/>
          <w:szCs w:val="26"/>
        </w:rPr>
        <w:t xml:space="preserve"> для строительства </w:t>
      </w:r>
      <w:r w:rsidR="009B6E66">
        <w:rPr>
          <w:sz w:val="26"/>
          <w:szCs w:val="26"/>
        </w:rPr>
        <w:t>трех многоквартирных малоэтажных домов общей площадью 255,0 кв.</w:t>
      </w:r>
      <w:r w:rsidR="00E235C3">
        <w:rPr>
          <w:sz w:val="26"/>
          <w:szCs w:val="26"/>
        </w:rPr>
        <w:t xml:space="preserve"> </w:t>
      </w:r>
      <w:r w:rsidR="009B6E66">
        <w:rPr>
          <w:sz w:val="26"/>
          <w:szCs w:val="26"/>
        </w:rPr>
        <w:t>м.</w:t>
      </w:r>
    </w:p>
    <w:p w:rsidR="00AC797A" w:rsidRPr="00666FDC" w:rsidRDefault="00AC797A" w:rsidP="00997952">
      <w:pPr>
        <w:ind w:firstLine="567"/>
        <w:jc w:val="both"/>
        <w:rPr>
          <w:b/>
          <w:sz w:val="26"/>
          <w:szCs w:val="26"/>
        </w:rPr>
      </w:pPr>
    </w:p>
    <w:p w:rsidR="005923C4" w:rsidRPr="00C16E5C" w:rsidRDefault="005923C4" w:rsidP="0067562E">
      <w:pPr>
        <w:jc w:val="center"/>
        <w:rPr>
          <w:b/>
          <w:sz w:val="26"/>
          <w:szCs w:val="26"/>
        </w:rPr>
      </w:pPr>
      <w:r w:rsidRPr="00666FDC">
        <w:rPr>
          <w:b/>
          <w:sz w:val="26"/>
          <w:szCs w:val="26"/>
        </w:rPr>
        <w:t>Создание комфортной среды проживания</w:t>
      </w:r>
    </w:p>
    <w:p w:rsidR="008118CD" w:rsidRPr="00201F05" w:rsidRDefault="008118CD" w:rsidP="0067562E">
      <w:pPr>
        <w:ind w:firstLine="709"/>
        <w:jc w:val="both"/>
        <w:rPr>
          <w:sz w:val="26"/>
          <w:szCs w:val="26"/>
        </w:rPr>
      </w:pPr>
      <w:r w:rsidRPr="00201F05">
        <w:rPr>
          <w:sz w:val="26"/>
          <w:szCs w:val="26"/>
        </w:rPr>
        <w:t xml:space="preserve">Район активно реализует инвестиционные проекты. В 2012 году осуществлен ввод ГТС на р. Нердва в с. Ленинск и нового распределительного газопровода с. Белоево, протяженностью </w:t>
      </w:r>
      <w:smartTag w:uri="urn:schemas-microsoft-com:office:smarttags" w:element="metricconverter">
        <w:smartTagPr>
          <w:attr w:name="ProductID" w:val="11,498 км"/>
        </w:smartTagPr>
        <w:r w:rsidRPr="00201F05">
          <w:rPr>
            <w:sz w:val="26"/>
            <w:szCs w:val="26"/>
          </w:rPr>
          <w:t>11,498 км</w:t>
        </w:r>
      </w:smartTag>
      <w:r w:rsidRPr="00201F05">
        <w:rPr>
          <w:sz w:val="26"/>
          <w:szCs w:val="26"/>
        </w:rPr>
        <w:t>, осуществляется подготовка к газификации 250 домов, смонтированы две модульные га</w:t>
      </w:r>
      <w:r w:rsidR="0067562E">
        <w:rPr>
          <w:sz w:val="26"/>
          <w:szCs w:val="26"/>
        </w:rPr>
        <w:t xml:space="preserve">зовые котельные в с. Белоево. </w:t>
      </w:r>
      <w:r w:rsidRPr="00201F05">
        <w:rPr>
          <w:sz w:val="26"/>
          <w:szCs w:val="26"/>
        </w:rPr>
        <w:t xml:space="preserve">Введено в эксплуатацию 17 объектов промышленности, сельского хозяйства и торговли. Осуществляется  строительство детских садов  в с. Ленинск (работы начаты в </w:t>
      </w:r>
      <w:smartTag w:uri="urn:schemas-microsoft-com:office:smarttags" w:element="metricconverter">
        <w:smartTagPr>
          <w:attr w:name="ProductID" w:val="2009 г"/>
        </w:smartTagPr>
        <w:r w:rsidRPr="00201F05">
          <w:rPr>
            <w:sz w:val="26"/>
            <w:szCs w:val="26"/>
          </w:rPr>
          <w:t>2009 г</w:t>
        </w:r>
      </w:smartTag>
      <w:r w:rsidRPr="00201F05">
        <w:rPr>
          <w:sz w:val="26"/>
          <w:szCs w:val="26"/>
        </w:rPr>
        <w:t xml:space="preserve">.), с. Белоево (работы начаты в </w:t>
      </w:r>
      <w:smartTag w:uri="urn:schemas-microsoft-com:office:smarttags" w:element="metricconverter">
        <w:smartTagPr>
          <w:attr w:name="ProductID" w:val="2010 г"/>
        </w:smartTagPr>
        <w:r w:rsidRPr="00201F05">
          <w:rPr>
            <w:sz w:val="26"/>
            <w:szCs w:val="26"/>
          </w:rPr>
          <w:t>2010 г</w:t>
        </w:r>
      </w:smartTag>
      <w:r w:rsidRPr="00201F05">
        <w:rPr>
          <w:sz w:val="26"/>
          <w:szCs w:val="26"/>
        </w:rPr>
        <w:t xml:space="preserve">.), с. Пешнигорт (работы начаты в </w:t>
      </w:r>
      <w:smartTag w:uri="urn:schemas-microsoft-com:office:smarttags" w:element="metricconverter">
        <w:smartTagPr>
          <w:attr w:name="ProductID" w:val="2010 г"/>
        </w:smartTagPr>
        <w:r w:rsidRPr="00201F05">
          <w:rPr>
            <w:sz w:val="26"/>
            <w:szCs w:val="26"/>
          </w:rPr>
          <w:t>2010 г</w:t>
        </w:r>
      </w:smartTag>
      <w:r w:rsidR="0067562E">
        <w:rPr>
          <w:sz w:val="26"/>
          <w:szCs w:val="26"/>
        </w:rPr>
        <w:t>.). Получены положительные</w:t>
      </w:r>
      <w:r w:rsidRPr="00201F05">
        <w:rPr>
          <w:sz w:val="26"/>
          <w:szCs w:val="26"/>
        </w:rPr>
        <w:t xml:space="preserve"> заключения по разработанным проектам генеральных планов Верх-Иньвенского, Егвинского, Ленинского, Ошибского сельских поселений.  Ведется проектирование школы в д. Мижуева, дет</w:t>
      </w:r>
      <w:r w:rsidR="00BB0738">
        <w:rPr>
          <w:sz w:val="26"/>
          <w:szCs w:val="26"/>
        </w:rPr>
        <w:t>ского сада в с.Верх-Иньва, этно</w:t>
      </w:r>
      <w:r w:rsidRPr="00201F05">
        <w:rPr>
          <w:sz w:val="26"/>
          <w:szCs w:val="26"/>
        </w:rPr>
        <w:t>центра в д. Кекур и распределительных газовых сетей в п. Быстрый.</w:t>
      </w:r>
    </w:p>
    <w:p w:rsidR="00E51147" w:rsidRPr="00666FDC" w:rsidRDefault="00E51147" w:rsidP="0067562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В рамках реализации подпрограммы «Обеспечение жильем молодых семей» федеральной целевой программы «Жилище» на 2011-2015 годы на территории Кудымкарского муниципального района в 201</w:t>
      </w:r>
      <w:r w:rsidR="00D169CE">
        <w:rPr>
          <w:sz w:val="26"/>
          <w:szCs w:val="26"/>
        </w:rPr>
        <w:t>2</w:t>
      </w:r>
      <w:r w:rsidRPr="00666FDC">
        <w:rPr>
          <w:sz w:val="26"/>
          <w:szCs w:val="26"/>
        </w:rPr>
        <w:t xml:space="preserve"> году выдано </w:t>
      </w:r>
      <w:r w:rsidR="005726DE">
        <w:rPr>
          <w:sz w:val="26"/>
          <w:szCs w:val="26"/>
        </w:rPr>
        <w:t>69</w:t>
      </w:r>
      <w:r w:rsidR="00CB0F22">
        <w:rPr>
          <w:sz w:val="26"/>
          <w:szCs w:val="26"/>
        </w:rPr>
        <w:t xml:space="preserve"> свидетельств</w:t>
      </w:r>
      <w:r w:rsidRPr="00666FDC">
        <w:rPr>
          <w:sz w:val="26"/>
          <w:szCs w:val="26"/>
        </w:rPr>
        <w:t xml:space="preserve"> на право получения социально</w:t>
      </w:r>
      <w:r w:rsidR="00D169CE">
        <w:rPr>
          <w:sz w:val="26"/>
          <w:szCs w:val="26"/>
        </w:rPr>
        <w:t xml:space="preserve">й выплаты, на общую сумму 19,764 млн. руб.  Реализованы </w:t>
      </w:r>
      <w:r w:rsidR="00FD0A82">
        <w:rPr>
          <w:sz w:val="26"/>
          <w:szCs w:val="26"/>
        </w:rPr>
        <w:t>12 свидетельств</w:t>
      </w:r>
      <w:r w:rsidR="005726DE">
        <w:rPr>
          <w:sz w:val="26"/>
          <w:szCs w:val="26"/>
        </w:rPr>
        <w:t xml:space="preserve"> за счет средств 2012 года на сумму 2,522 тыс. руб., за счет средств 2011 года </w:t>
      </w:r>
      <w:r w:rsidR="00380921">
        <w:rPr>
          <w:sz w:val="26"/>
          <w:szCs w:val="26"/>
        </w:rPr>
        <w:t>-</w:t>
      </w:r>
      <w:r w:rsidR="005726DE">
        <w:rPr>
          <w:sz w:val="26"/>
          <w:szCs w:val="26"/>
        </w:rPr>
        <w:t xml:space="preserve"> 80</w:t>
      </w:r>
      <w:r w:rsidR="00D169CE">
        <w:rPr>
          <w:sz w:val="26"/>
          <w:szCs w:val="26"/>
        </w:rPr>
        <w:t xml:space="preserve"> свидетельст</w:t>
      </w:r>
      <w:r w:rsidR="00FD0A82">
        <w:rPr>
          <w:sz w:val="26"/>
          <w:szCs w:val="26"/>
        </w:rPr>
        <w:t>в</w:t>
      </w:r>
      <w:r w:rsidRPr="00666FDC">
        <w:rPr>
          <w:sz w:val="26"/>
          <w:szCs w:val="26"/>
        </w:rPr>
        <w:t xml:space="preserve">. </w:t>
      </w:r>
      <w:r w:rsidR="00380921">
        <w:rPr>
          <w:sz w:val="26"/>
          <w:szCs w:val="26"/>
        </w:rPr>
        <w:t>С</w:t>
      </w:r>
      <w:r w:rsidRPr="00666FDC">
        <w:rPr>
          <w:sz w:val="26"/>
          <w:szCs w:val="26"/>
        </w:rPr>
        <w:t>троительство индивидуальных жилых домов</w:t>
      </w:r>
      <w:r w:rsidR="00FD0A82">
        <w:rPr>
          <w:sz w:val="26"/>
          <w:szCs w:val="26"/>
        </w:rPr>
        <w:t xml:space="preserve"> </w:t>
      </w:r>
      <w:r w:rsidR="00380921">
        <w:rPr>
          <w:sz w:val="26"/>
          <w:szCs w:val="26"/>
        </w:rPr>
        <w:t>в</w:t>
      </w:r>
      <w:r w:rsidR="00380921" w:rsidRPr="00666FDC">
        <w:rPr>
          <w:sz w:val="26"/>
          <w:szCs w:val="26"/>
        </w:rPr>
        <w:t>едут</w:t>
      </w:r>
      <w:r w:rsidR="00380921">
        <w:rPr>
          <w:sz w:val="26"/>
          <w:szCs w:val="26"/>
        </w:rPr>
        <w:t xml:space="preserve"> </w:t>
      </w:r>
      <w:r w:rsidR="00FD0A82">
        <w:rPr>
          <w:sz w:val="26"/>
          <w:szCs w:val="26"/>
        </w:rPr>
        <w:t>7 семей, по остальным свидетельствам молодыми семьями приобретено жилье.</w:t>
      </w:r>
      <w:r w:rsidRPr="00666FDC">
        <w:rPr>
          <w:sz w:val="26"/>
          <w:szCs w:val="26"/>
        </w:rPr>
        <w:t xml:space="preserve"> </w:t>
      </w:r>
    </w:p>
    <w:p w:rsidR="00E51147" w:rsidRPr="00666FDC" w:rsidRDefault="004D0E3E" w:rsidP="0067562E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У</w:t>
      </w:r>
      <w:r w:rsidR="00E51147" w:rsidRPr="00666FDC">
        <w:rPr>
          <w:sz w:val="26"/>
          <w:szCs w:val="26"/>
        </w:rPr>
        <w:t>каза Президента Российской Федерации от 07.05.2008 г. № 714 «Об обеспечении жильем ветеранов Великой Отечественной войны 1941-1945 годов» в 201</w:t>
      </w:r>
      <w:r w:rsidR="00C2459D">
        <w:rPr>
          <w:sz w:val="26"/>
          <w:szCs w:val="26"/>
        </w:rPr>
        <w:t>2</w:t>
      </w:r>
      <w:r w:rsidR="00E51147" w:rsidRPr="00666FDC">
        <w:rPr>
          <w:sz w:val="26"/>
          <w:szCs w:val="26"/>
        </w:rPr>
        <w:t xml:space="preserve"> г. выданы жилищные сертификаты  </w:t>
      </w:r>
      <w:r w:rsidR="00840202">
        <w:rPr>
          <w:sz w:val="26"/>
          <w:szCs w:val="26"/>
        </w:rPr>
        <w:t>52</w:t>
      </w:r>
      <w:r w:rsidR="00E51147" w:rsidRPr="00666FDC">
        <w:rPr>
          <w:sz w:val="26"/>
          <w:szCs w:val="26"/>
        </w:rPr>
        <w:t xml:space="preserve"> чел., на общую сумму </w:t>
      </w:r>
      <w:r w:rsidR="00840202">
        <w:rPr>
          <w:sz w:val="26"/>
          <w:szCs w:val="26"/>
        </w:rPr>
        <w:t>57</w:t>
      </w:r>
      <w:r w:rsidR="00E51147" w:rsidRPr="00666FDC">
        <w:rPr>
          <w:sz w:val="26"/>
          <w:szCs w:val="26"/>
        </w:rPr>
        <w:t>,</w:t>
      </w:r>
      <w:r w:rsidR="00840202">
        <w:rPr>
          <w:sz w:val="26"/>
          <w:szCs w:val="26"/>
        </w:rPr>
        <w:t>460</w:t>
      </w:r>
      <w:r w:rsidR="00E51147" w:rsidRPr="00666FDC">
        <w:rPr>
          <w:sz w:val="26"/>
          <w:szCs w:val="26"/>
        </w:rPr>
        <w:t xml:space="preserve"> млн. руб. </w:t>
      </w:r>
    </w:p>
    <w:p w:rsidR="00B94F28" w:rsidRPr="00201F05" w:rsidRDefault="00B94F28" w:rsidP="0067562E">
      <w:pPr>
        <w:widowControl/>
        <w:autoSpaceDE/>
        <w:autoSpaceDN/>
        <w:adjustRightInd/>
        <w:ind w:firstLine="709"/>
        <w:jc w:val="both"/>
        <w:rPr>
          <w:bCs/>
          <w:sz w:val="26"/>
          <w:szCs w:val="26"/>
        </w:rPr>
      </w:pPr>
      <w:r w:rsidRPr="00201F05">
        <w:rPr>
          <w:sz w:val="26"/>
          <w:szCs w:val="26"/>
        </w:rPr>
        <w:t>Ж</w:t>
      </w:r>
      <w:r w:rsidR="0067562E">
        <w:rPr>
          <w:sz w:val="26"/>
          <w:szCs w:val="26"/>
        </w:rPr>
        <w:t xml:space="preserve">ители района </w:t>
      </w:r>
      <w:r w:rsidRPr="00201F05">
        <w:rPr>
          <w:sz w:val="26"/>
          <w:szCs w:val="26"/>
        </w:rPr>
        <w:t>активно решают вопросы улучшения своих жилищных условий путем строительства индивидуального жилья. В 2012 году  вве</w:t>
      </w:r>
      <w:r w:rsidR="00840202" w:rsidRPr="00201F05">
        <w:rPr>
          <w:sz w:val="26"/>
          <w:szCs w:val="26"/>
        </w:rPr>
        <w:t>дено 52 дома общей площадью 3363</w:t>
      </w:r>
      <w:r w:rsidR="0067562E">
        <w:rPr>
          <w:sz w:val="26"/>
          <w:szCs w:val="26"/>
        </w:rPr>
        <w:t xml:space="preserve"> </w:t>
      </w:r>
      <w:r w:rsidRPr="00201F05">
        <w:rPr>
          <w:sz w:val="26"/>
          <w:szCs w:val="26"/>
        </w:rPr>
        <w:t xml:space="preserve">кв. м жилья. </w:t>
      </w:r>
      <w:r w:rsidRPr="00201F05">
        <w:rPr>
          <w:bCs/>
          <w:sz w:val="26"/>
          <w:szCs w:val="26"/>
        </w:rPr>
        <w:t>Наибольшее количество домов  введено  в Степановском  сельском  поселении (1950 кв. м).</w:t>
      </w:r>
    </w:p>
    <w:p w:rsidR="00E51147" w:rsidRPr="00C16E5C" w:rsidRDefault="00E51147" w:rsidP="0067562E">
      <w:pPr>
        <w:tabs>
          <w:tab w:val="left" w:pos="720"/>
          <w:tab w:val="left" w:pos="900"/>
          <w:tab w:val="num" w:pos="1620"/>
        </w:tabs>
        <w:ind w:firstLine="709"/>
        <w:jc w:val="both"/>
        <w:rPr>
          <w:b/>
          <w:bCs/>
          <w:sz w:val="26"/>
          <w:szCs w:val="26"/>
        </w:rPr>
      </w:pPr>
    </w:p>
    <w:p w:rsidR="0092450C" w:rsidRPr="00C16E5C" w:rsidRDefault="0092450C" w:rsidP="0067562E">
      <w:pPr>
        <w:tabs>
          <w:tab w:val="left" w:pos="720"/>
          <w:tab w:val="left" w:pos="900"/>
          <w:tab w:val="num" w:pos="1620"/>
        </w:tabs>
        <w:ind w:firstLine="709"/>
        <w:jc w:val="both"/>
        <w:rPr>
          <w:b/>
          <w:bCs/>
          <w:sz w:val="26"/>
          <w:szCs w:val="26"/>
        </w:rPr>
      </w:pPr>
    </w:p>
    <w:p w:rsidR="000667F5" w:rsidRDefault="000667F5" w:rsidP="0067562E">
      <w:pPr>
        <w:tabs>
          <w:tab w:val="left" w:pos="720"/>
          <w:tab w:val="left" w:pos="900"/>
          <w:tab w:val="num" w:pos="1620"/>
        </w:tabs>
        <w:ind w:firstLine="709"/>
        <w:jc w:val="both"/>
        <w:rPr>
          <w:b/>
          <w:bCs/>
          <w:sz w:val="26"/>
          <w:szCs w:val="26"/>
        </w:rPr>
      </w:pPr>
    </w:p>
    <w:p w:rsidR="00E51147" w:rsidRPr="00C16E5C" w:rsidRDefault="00E51147" w:rsidP="00FB340C">
      <w:pPr>
        <w:tabs>
          <w:tab w:val="left" w:pos="720"/>
          <w:tab w:val="left" w:pos="900"/>
          <w:tab w:val="num" w:pos="1620"/>
        </w:tabs>
        <w:jc w:val="center"/>
        <w:rPr>
          <w:b/>
          <w:bCs/>
          <w:sz w:val="26"/>
          <w:szCs w:val="26"/>
        </w:rPr>
      </w:pPr>
      <w:r w:rsidRPr="00666FDC">
        <w:rPr>
          <w:b/>
          <w:bCs/>
          <w:sz w:val="26"/>
          <w:szCs w:val="26"/>
        </w:rPr>
        <w:t>Дороги</w:t>
      </w:r>
    </w:p>
    <w:p w:rsidR="00E51147" w:rsidRPr="00666FDC" w:rsidRDefault="00E51147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Общая протяженность автомобильных дорог общего пользования местного значения вне границ населенных пунктов по состоянию на 1 января 201</w:t>
      </w:r>
      <w:r w:rsidR="009F0B33" w:rsidRPr="00122D6B">
        <w:rPr>
          <w:sz w:val="26"/>
          <w:szCs w:val="26"/>
        </w:rPr>
        <w:t>3</w:t>
      </w:r>
      <w:r w:rsidRPr="00666FDC">
        <w:rPr>
          <w:sz w:val="26"/>
          <w:szCs w:val="26"/>
        </w:rPr>
        <w:t xml:space="preserve"> года соста</w:t>
      </w:r>
      <w:r w:rsidR="0067562E">
        <w:rPr>
          <w:sz w:val="26"/>
          <w:szCs w:val="26"/>
        </w:rPr>
        <w:t>вила 343,4</w:t>
      </w:r>
      <w:r w:rsidRPr="00666FDC">
        <w:rPr>
          <w:sz w:val="26"/>
          <w:szCs w:val="26"/>
        </w:rPr>
        <w:t xml:space="preserve"> км, кроме того дороги общего пользования местного значения сельских поселений </w:t>
      </w:r>
      <w:r w:rsidRPr="00666FDC">
        <w:rPr>
          <w:sz w:val="26"/>
          <w:szCs w:val="26"/>
        </w:rPr>
        <w:lastRenderedPageBreak/>
        <w:t xml:space="preserve">составляют </w:t>
      </w:r>
      <w:smartTag w:uri="urn:schemas-microsoft-com:office:smarttags" w:element="metricconverter">
        <w:smartTagPr>
          <w:attr w:name="ProductID" w:val="344,2 км"/>
        </w:smartTagPr>
        <w:r w:rsidRPr="00666FDC">
          <w:rPr>
            <w:sz w:val="26"/>
            <w:szCs w:val="26"/>
          </w:rPr>
          <w:t>344,2 км</w:t>
        </w:r>
      </w:smartTag>
      <w:r w:rsidRPr="00666FDC">
        <w:rPr>
          <w:sz w:val="26"/>
          <w:szCs w:val="26"/>
        </w:rPr>
        <w:t xml:space="preserve">.  </w:t>
      </w:r>
    </w:p>
    <w:p w:rsidR="00E51147" w:rsidRPr="00666FDC" w:rsidRDefault="004B175C" w:rsidP="00675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общего количества дорог 95,3 км </w:t>
      </w:r>
      <w:r w:rsidR="002B3307">
        <w:rPr>
          <w:sz w:val="26"/>
          <w:szCs w:val="26"/>
        </w:rPr>
        <w:t>с</w:t>
      </w:r>
      <w:r>
        <w:rPr>
          <w:sz w:val="26"/>
          <w:szCs w:val="26"/>
        </w:rPr>
        <w:t xml:space="preserve"> асфальтобетонны</w:t>
      </w:r>
      <w:r w:rsidR="002B3307">
        <w:rPr>
          <w:sz w:val="26"/>
          <w:szCs w:val="26"/>
        </w:rPr>
        <w:t>м покрытием</w:t>
      </w:r>
      <w:r w:rsidR="009B1535">
        <w:rPr>
          <w:sz w:val="26"/>
          <w:szCs w:val="26"/>
        </w:rPr>
        <w:t xml:space="preserve">, </w:t>
      </w:r>
      <w:r w:rsidR="00046B45">
        <w:rPr>
          <w:sz w:val="26"/>
          <w:szCs w:val="26"/>
        </w:rPr>
        <w:t xml:space="preserve">с </w:t>
      </w:r>
      <w:r w:rsidR="009B1535">
        <w:rPr>
          <w:sz w:val="26"/>
          <w:szCs w:val="26"/>
        </w:rPr>
        <w:t>гравий</w:t>
      </w:r>
      <w:r w:rsidR="002B3307">
        <w:rPr>
          <w:sz w:val="26"/>
          <w:szCs w:val="26"/>
        </w:rPr>
        <w:t>ным покрытием</w:t>
      </w:r>
      <w:r w:rsidR="009B1535">
        <w:rPr>
          <w:sz w:val="26"/>
          <w:szCs w:val="26"/>
        </w:rPr>
        <w:t xml:space="preserve"> </w:t>
      </w:r>
      <w:r w:rsidR="002730EF">
        <w:rPr>
          <w:sz w:val="26"/>
          <w:szCs w:val="26"/>
        </w:rPr>
        <w:t xml:space="preserve">- </w:t>
      </w:r>
      <w:r w:rsidR="009B1535">
        <w:rPr>
          <w:sz w:val="26"/>
          <w:szCs w:val="26"/>
        </w:rPr>
        <w:t>248,8 км</w:t>
      </w:r>
      <w:r w:rsidR="00E51147" w:rsidRPr="00666FDC">
        <w:rPr>
          <w:sz w:val="26"/>
          <w:szCs w:val="26"/>
        </w:rPr>
        <w:t xml:space="preserve">.  </w:t>
      </w:r>
    </w:p>
    <w:p w:rsidR="00E51147" w:rsidRPr="00666FDC" w:rsidRDefault="00E51147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На автомобильных дорога</w:t>
      </w:r>
      <w:r w:rsidR="009F0B33">
        <w:rPr>
          <w:sz w:val="26"/>
          <w:szCs w:val="26"/>
        </w:rPr>
        <w:t xml:space="preserve">х общего пользования имеется </w:t>
      </w:r>
      <w:r w:rsidR="009F0B33" w:rsidRPr="00122D6B">
        <w:rPr>
          <w:sz w:val="26"/>
          <w:szCs w:val="26"/>
        </w:rPr>
        <w:t>50</w:t>
      </w:r>
      <w:r w:rsidR="009F0B33">
        <w:rPr>
          <w:sz w:val="26"/>
          <w:szCs w:val="26"/>
        </w:rPr>
        <w:t xml:space="preserve"> мостов</w:t>
      </w:r>
      <w:r w:rsidRPr="00666FDC">
        <w:rPr>
          <w:sz w:val="26"/>
          <w:szCs w:val="26"/>
        </w:rPr>
        <w:t xml:space="preserve"> общей дли</w:t>
      </w:r>
      <w:r w:rsidR="009F0B33">
        <w:rPr>
          <w:sz w:val="26"/>
          <w:szCs w:val="26"/>
        </w:rPr>
        <w:t>ной 908</w:t>
      </w:r>
      <w:r w:rsidRPr="00666FDC">
        <w:rPr>
          <w:sz w:val="26"/>
          <w:szCs w:val="26"/>
        </w:rPr>
        <w:t xml:space="preserve"> пог</w:t>
      </w:r>
      <w:r w:rsidR="00BB0738">
        <w:rPr>
          <w:sz w:val="26"/>
          <w:szCs w:val="26"/>
        </w:rPr>
        <w:t>онных</w:t>
      </w:r>
      <w:r w:rsidRPr="00666FDC">
        <w:rPr>
          <w:sz w:val="26"/>
          <w:szCs w:val="26"/>
        </w:rPr>
        <w:t xml:space="preserve"> метров, 425 труб. Из общего количества</w:t>
      </w:r>
      <w:r w:rsidR="009F0B33">
        <w:rPr>
          <w:sz w:val="26"/>
          <w:szCs w:val="26"/>
        </w:rPr>
        <w:t xml:space="preserve"> мостов </w:t>
      </w:r>
      <w:r w:rsidR="002730EF">
        <w:rPr>
          <w:sz w:val="26"/>
          <w:szCs w:val="26"/>
        </w:rPr>
        <w:t xml:space="preserve">37 капитальные и 13 </w:t>
      </w:r>
      <w:r w:rsidRPr="00666FDC">
        <w:rPr>
          <w:sz w:val="26"/>
          <w:szCs w:val="26"/>
        </w:rPr>
        <w:t>де</w:t>
      </w:r>
      <w:r w:rsidR="002730EF">
        <w:rPr>
          <w:sz w:val="26"/>
          <w:szCs w:val="26"/>
        </w:rPr>
        <w:t>ревянные.</w:t>
      </w:r>
      <w:r w:rsidRPr="00666FDC">
        <w:rPr>
          <w:sz w:val="26"/>
          <w:szCs w:val="26"/>
        </w:rPr>
        <w:t xml:space="preserve"> </w:t>
      </w:r>
    </w:p>
    <w:p w:rsidR="00E51147" w:rsidRPr="00666FDC" w:rsidRDefault="00E51147" w:rsidP="0067562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В течение 201</w:t>
      </w:r>
      <w:r w:rsidR="000667F5">
        <w:rPr>
          <w:sz w:val="26"/>
          <w:szCs w:val="26"/>
        </w:rPr>
        <w:t>2 г. проведен ремонт 7</w:t>
      </w:r>
      <w:r w:rsidR="009F0B33">
        <w:rPr>
          <w:sz w:val="26"/>
          <w:szCs w:val="26"/>
        </w:rPr>
        <w:t>2</w:t>
      </w:r>
      <w:r w:rsidRPr="00666FDC">
        <w:rPr>
          <w:sz w:val="26"/>
          <w:szCs w:val="26"/>
        </w:rPr>
        <w:t xml:space="preserve"> км  авт</w:t>
      </w:r>
      <w:r w:rsidR="000667F5">
        <w:rPr>
          <w:sz w:val="26"/>
          <w:szCs w:val="26"/>
        </w:rPr>
        <w:t>омобильных дорог на сумму 20,9</w:t>
      </w:r>
      <w:r w:rsidRPr="00666FDC">
        <w:rPr>
          <w:sz w:val="26"/>
          <w:szCs w:val="26"/>
        </w:rPr>
        <w:t xml:space="preserve">  млн. руб., выполнен  капи</w:t>
      </w:r>
      <w:r w:rsidR="009F0B33">
        <w:rPr>
          <w:sz w:val="26"/>
          <w:szCs w:val="26"/>
        </w:rPr>
        <w:t xml:space="preserve">тальный ремонт </w:t>
      </w:r>
      <w:r w:rsidR="000667F5">
        <w:rPr>
          <w:sz w:val="26"/>
          <w:szCs w:val="26"/>
        </w:rPr>
        <w:t>3,0</w:t>
      </w:r>
      <w:r w:rsidR="009F0B33">
        <w:rPr>
          <w:sz w:val="26"/>
          <w:szCs w:val="26"/>
        </w:rPr>
        <w:t xml:space="preserve"> км</w:t>
      </w:r>
      <w:r w:rsidRPr="00666FDC">
        <w:rPr>
          <w:sz w:val="26"/>
          <w:szCs w:val="26"/>
        </w:rPr>
        <w:t>.</w:t>
      </w:r>
      <w:r w:rsidR="000667F5">
        <w:rPr>
          <w:sz w:val="26"/>
          <w:szCs w:val="26"/>
        </w:rPr>
        <w:t xml:space="preserve"> </w:t>
      </w:r>
      <w:r w:rsidR="002730EF">
        <w:rPr>
          <w:sz w:val="26"/>
          <w:szCs w:val="26"/>
        </w:rPr>
        <w:t xml:space="preserve">дорог </w:t>
      </w:r>
      <w:r w:rsidR="00737AD2">
        <w:rPr>
          <w:sz w:val="26"/>
          <w:szCs w:val="26"/>
        </w:rPr>
        <w:t>н</w:t>
      </w:r>
      <w:r w:rsidR="000667F5">
        <w:rPr>
          <w:sz w:val="26"/>
          <w:szCs w:val="26"/>
        </w:rPr>
        <w:t>а сумму 3,9</w:t>
      </w:r>
      <w:r w:rsidR="002730EF">
        <w:rPr>
          <w:sz w:val="26"/>
          <w:szCs w:val="26"/>
        </w:rPr>
        <w:t xml:space="preserve"> млн. руб., п</w:t>
      </w:r>
      <w:r w:rsidRPr="00666FDC">
        <w:rPr>
          <w:sz w:val="26"/>
          <w:szCs w:val="26"/>
        </w:rPr>
        <w:t>рове</w:t>
      </w:r>
      <w:r w:rsidR="006D570E">
        <w:rPr>
          <w:sz w:val="26"/>
          <w:szCs w:val="26"/>
        </w:rPr>
        <w:t>ден</w:t>
      </w:r>
      <w:r w:rsidR="00406AFF">
        <w:rPr>
          <w:sz w:val="26"/>
          <w:szCs w:val="26"/>
        </w:rPr>
        <w:t>о переустройство 2</w:t>
      </w:r>
      <w:r w:rsidRPr="00666FDC">
        <w:rPr>
          <w:sz w:val="26"/>
          <w:szCs w:val="26"/>
        </w:rPr>
        <w:t xml:space="preserve"> мос</w:t>
      </w:r>
      <w:r w:rsidR="006D570E">
        <w:rPr>
          <w:sz w:val="26"/>
          <w:szCs w:val="26"/>
        </w:rPr>
        <w:t>тов</w:t>
      </w:r>
      <w:r w:rsidRPr="00666FDC">
        <w:rPr>
          <w:sz w:val="26"/>
          <w:szCs w:val="26"/>
        </w:rPr>
        <w:t>.</w:t>
      </w:r>
    </w:p>
    <w:p w:rsidR="00E51147" w:rsidRDefault="00E51147" w:rsidP="0067562E">
      <w:pPr>
        <w:ind w:firstLine="709"/>
        <w:jc w:val="both"/>
        <w:rPr>
          <w:sz w:val="26"/>
          <w:szCs w:val="26"/>
        </w:rPr>
      </w:pPr>
    </w:p>
    <w:p w:rsidR="00E51147" w:rsidRPr="00C16E5C" w:rsidRDefault="00E51147" w:rsidP="00FB340C">
      <w:pPr>
        <w:jc w:val="center"/>
        <w:rPr>
          <w:b/>
          <w:sz w:val="26"/>
          <w:szCs w:val="26"/>
        </w:rPr>
      </w:pPr>
      <w:r w:rsidRPr="00666FDC">
        <w:rPr>
          <w:b/>
          <w:sz w:val="26"/>
          <w:szCs w:val="26"/>
        </w:rPr>
        <w:t>Связь</w:t>
      </w:r>
    </w:p>
    <w:p w:rsidR="00E51147" w:rsidRPr="00666FDC" w:rsidRDefault="00E51147" w:rsidP="0067562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6FDC">
        <w:rPr>
          <w:spacing w:val="-1"/>
          <w:sz w:val="26"/>
          <w:szCs w:val="26"/>
        </w:rPr>
        <w:t>Все населенные пункты Кудым</w:t>
      </w:r>
      <w:r w:rsidR="0067562E">
        <w:rPr>
          <w:spacing w:val="-1"/>
          <w:sz w:val="26"/>
          <w:szCs w:val="26"/>
        </w:rPr>
        <w:t xml:space="preserve">карского муниципального района </w:t>
      </w:r>
      <w:r w:rsidRPr="00666FDC">
        <w:rPr>
          <w:spacing w:val="-1"/>
          <w:sz w:val="26"/>
          <w:szCs w:val="26"/>
        </w:rPr>
        <w:t>телефонизи</w:t>
      </w:r>
      <w:r w:rsidR="0067562E">
        <w:rPr>
          <w:spacing w:val="-1"/>
          <w:sz w:val="26"/>
          <w:szCs w:val="26"/>
        </w:rPr>
        <w:t>рованы.</w:t>
      </w:r>
      <w:r w:rsidRPr="00666FDC">
        <w:rPr>
          <w:spacing w:val="-1"/>
          <w:sz w:val="26"/>
          <w:szCs w:val="26"/>
        </w:rPr>
        <w:t xml:space="preserve"> </w:t>
      </w:r>
      <w:r w:rsidRPr="00666FDC">
        <w:rPr>
          <w:sz w:val="26"/>
          <w:szCs w:val="26"/>
        </w:rPr>
        <w:t>По состоянию на 01.01.201</w:t>
      </w:r>
      <w:r w:rsidR="00FA2AFE">
        <w:rPr>
          <w:sz w:val="26"/>
          <w:szCs w:val="26"/>
        </w:rPr>
        <w:t>3</w:t>
      </w:r>
      <w:r w:rsidRPr="00666FDC">
        <w:rPr>
          <w:sz w:val="26"/>
          <w:szCs w:val="26"/>
        </w:rPr>
        <w:t xml:space="preserve"> г. монтированная емкость фиксированных номеров АТС по Кудымкарскому району </w:t>
      </w:r>
      <w:r w:rsidR="00956A7A">
        <w:rPr>
          <w:sz w:val="26"/>
          <w:szCs w:val="26"/>
        </w:rPr>
        <w:t xml:space="preserve"> осталась на прежнем уровне и </w:t>
      </w:r>
      <w:r w:rsidRPr="00666FDC">
        <w:rPr>
          <w:sz w:val="26"/>
          <w:szCs w:val="26"/>
        </w:rPr>
        <w:t xml:space="preserve">составляет 2796 ед., задействованная емкость фиксированных номеров  2599 ед. </w:t>
      </w:r>
    </w:p>
    <w:p w:rsidR="00E51147" w:rsidRPr="00666FDC" w:rsidRDefault="00E51147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Услугами коммутируемого доступа к сети Интернет в Кудымкарском р</w:t>
      </w:r>
      <w:r w:rsidR="00201F05">
        <w:rPr>
          <w:sz w:val="26"/>
          <w:szCs w:val="26"/>
        </w:rPr>
        <w:t>айоне пользуются 726 пользователей.</w:t>
      </w:r>
    </w:p>
    <w:p w:rsidR="00BB0738" w:rsidRPr="00666FDC" w:rsidRDefault="00BB0738" w:rsidP="00675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Население все больше пользуется услугами сотовой связи.</w:t>
      </w:r>
    </w:p>
    <w:p w:rsidR="003E150F" w:rsidRDefault="00E51147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На большей части территории района обеспечен  устойчивый прием сотовой связи, услуг</w:t>
      </w:r>
      <w:r w:rsidR="0067562E">
        <w:rPr>
          <w:sz w:val="26"/>
          <w:szCs w:val="26"/>
        </w:rPr>
        <w:t>и мобильной связи</w:t>
      </w:r>
      <w:r w:rsidRPr="00666FDC">
        <w:rPr>
          <w:sz w:val="26"/>
          <w:szCs w:val="26"/>
        </w:rPr>
        <w:t xml:space="preserve"> оказывают крупнейшие сотовые операторы: «Росте</w:t>
      </w:r>
      <w:r w:rsidR="0067562E">
        <w:rPr>
          <w:sz w:val="26"/>
          <w:szCs w:val="26"/>
        </w:rPr>
        <w:t xml:space="preserve">леком», «Мегафон», </w:t>
      </w:r>
      <w:r w:rsidRPr="00666FDC">
        <w:rPr>
          <w:sz w:val="26"/>
          <w:szCs w:val="26"/>
        </w:rPr>
        <w:t>«МТС» и «Билайн».</w:t>
      </w:r>
      <w:r w:rsidR="00956A7A">
        <w:rPr>
          <w:sz w:val="26"/>
          <w:szCs w:val="26"/>
        </w:rPr>
        <w:t xml:space="preserve"> </w:t>
      </w:r>
      <w:r w:rsidR="002730EF">
        <w:rPr>
          <w:sz w:val="26"/>
          <w:szCs w:val="26"/>
        </w:rPr>
        <w:t>В</w:t>
      </w:r>
      <w:r w:rsidR="003E150F" w:rsidRPr="00201F05">
        <w:rPr>
          <w:sz w:val="26"/>
          <w:szCs w:val="26"/>
        </w:rPr>
        <w:t xml:space="preserve"> 2012 году завершено строительство мачты сотовой связи оператора “МТС” в д. Кекур Степановского сельского поселения,  длина </w:t>
      </w:r>
      <w:r w:rsidR="002730EF">
        <w:rPr>
          <w:sz w:val="26"/>
          <w:szCs w:val="26"/>
        </w:rPr>
        <w:t>которой</w:t>
      </w:r>
      <w:r w:rsidR="003E150F" w:rsidRPr="00201F05">
        <w:rPr>
          <w:sz w:val="26"/>
          <w:szCs w:val="26"/>
        </w:rPr>
        <w:t xml:space="preserve"> 70 метров, радиус охвата до 25 км.</w:t>
      </w:r>
    </w:p>
    <w:p w:rsidR="00201F05" w:rsidRPr="00201F05" w:rsidRDefault="00201F05" w:rsidP="0067562E">
      <w:pPr>
        <w:jc w:val="both"/>
        <w:rPr>
          <w:sz w:val="26"/>
          <w:szCs w:val="26"/>
        </w:rPr>
      </w:pPr>
    </w:p>
    <w:p w:rsidR="002E071C" w:rsidRPr="0093603C" w:rsidRDefault="002E071C" w:rsidP="0067562E">
      <w:pPr>
        <w:tabs>
          <w:tab w:val="left" w:pos="720"/>
          <w:tab w:val="left" w:pos="900"/>
          <w:tab w:val="num" w:pos="1620"/>
        </w:tabs>
        <w:jc w:val="center"/>
        <w:rPr>
          <w:b/>
          <w:bCs/>
          <w:sz w:val="26"/>
          <w:szCs w:val="26"/>
        </w:rPr>
      </w:pPr>
      <w:r w:rsidRPr="00666FDC">
        <w:rPr>
          <w:b/>
          <w:bCs/>
          <w:sz w:val="26"/>
          <w:szCs w:val="26"/>
        </w:rPr>
        <w:t>РАЗВИТИЕ ТЕРРИТОРИИ</w:t>
      </w:r>
    </w:p>
    <w:p w:rsidR="002E071C" w:rsidRPr="00C16E5C" w:rsidRDefault="002E071C" w:rsidP="0067562E">
      <w:pPr>
        <w:tabs>
          <w:tab w:val="left" w:pos="720"/>
          <w:tab w:val="left" w:pos="900"/>
          <w:tab w:val="num" w:pos="1620"/>
        </w:tabs>
        <w:jc w:val="center"/>
        <w:rPr>
          <w:b/>
          <w:bCs/>
          <w:sz w:val="26"/>
          <w:szCs w:val="26"/>
        </w:rPr>
      </w:pPr>
      <w:r w:rsidRPr="00666FDC">
        <w:rPr>
          <w:b/>
          <w:bCs/>
          <w:sz w:val="26"/>
          <w:szCs w:val="26"/>
        </w:rPr>
        <w:t>Консолидированный бюджет</w:t>
      </w:r>
    </w:p>
    <w:p w:rsidR="0067562E" w:rsidRPr="00C16E5C" w:rsidRDefault="0067562E" w:rsidP="00FB340C">
      <w:pPr>
        <w:tabs>
          <w:tab w:val="left" w:pos="720"/>
          <w:tab w:val="left" w:pos="900"/>
          <w:tab w:val="num" w:pos="1620"/>
        </w:tabs>
        <w:ind w:firstLine="540"/>
        <w:jc w:val="center"/>
        <w:rPr>
          <w:b/>
          <w:bCs/>
          <w:sz w:val="26"/>
          <w:szCs w:val="26"/>
        </w:rPr>
      </w:pPr>
    </w:p>
    <w:p w:rsidR="002E071C" w:rsidRPr="00666FDC" w:rsidRDefault="002E071C" w:rsidP="0067562E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666FDC">
        <w:rPr>
          <w:rFonts w:ascii="Times New Roman" w:hAnsi="Times New Roman"/>
          <w:sz w:val="26"/>
          <w:szCs w:val="26"/>
        </w:rPr>
        <w:t>Доходная часть консолидированного бюджета Кудымкарского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FDC">
        <w:rPr>
          <w:rFonts w:ascii="Times New Roman" w:hAnsi="Times New Roman"/>
          <w:sz w:val="26"/>
          <w:szCs w:val="26"/>
        </w:rPr>
        <w:t xml:space="preserve"> муниципального района в 201</w:t>
      </w:r>
      <w:r w:rsidRPr="00CC355B">
        <w:rPr>
          <w:rFonts w:ascii="Times New Roman" w:hAnsi="Times New Roman"/>
          <w:sz w:val="26"/>
          <w:szCs w:val="26"/>
        </w:rPr>
        <w:t>2</w:t>
      </w:r>
      <w:r w:rsidRPr="00666FDC">
        <w:rPr>
          <w:rFonts w:ascii="Times New Roman" w:hAnsi="Times New Roman"/>
          <w:sz w:val="26"/>
          <w:szCs w:val="26"/>
        </w:rPr>
        <w:t xml:space="preserve"> году, как и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666FDC">
        <w:rPr>
          <w:rFonts w:ascii="Times New Roman" w:hAnsi="Times New Roman"/>
          <w:sz w:val="26"/>
          <w:szCs w:val="26"/>
        </w:rPr>
        <w:t>предыдущие годы, формируется налоговыми доходами и сборами (налог на доходы физических лиц, единый налог на вмененный доход, единый сельскохозяйственный налог, транспортный налог, налог на имущество организаций и физических лиц, госпошлина), неналоговыми доходами (доходы от использования муниципального имущества, арендная плата за землю, плата за негативное воздействие на окружающую среду, штрафы), безвозмездными поступлениями.</w:t>
      </w:r>
    </w:p>
    <w:p w:rsidR="002E071C" w:rsidRPr="00666FDC" w:rsidRDefault="002E071C" w:rsidP="0067562E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666FDC">
        <w:rPr>
          <w:rFonts w:ascii="Times New Roman" w:hAnsi="Times New Roman"/>
          <w:sz w:val="26"/>
          <w:szCs w:val="26"/>
        </w:rPr>
        <w:t>За отчетный год общий объем консолидированного бюджета с учетом безвозмездн</w:t>
      </w:r>
      <w:r>
        <w:rPr>
          <w:rFonts w:ascii="Times New Roman" w:hAnsi="Times New Roman"/>
          <w:sz w:val="26"/>
          <w:szCs w:val="26"/>
        </w:rPr>
        <w:t xml:space="preserve">ых поступлений составил </w:t>
      </w:r>
      <w:r w:rsidRPr="00AF3992">
        <w:rPr>
          <w:rFonts w:ascii="Times New Roman" w:hAnsi="Times New Roman"/>
          <w:sz w:val="26"/>
          <w:szCs w:val="26"/>
        </w:rPr>
        <w:t>964260,8</w:t>
      </w:r>
      <w:r>
        <w:rPr>
          <w:rFonts w:ascii="Times New Roman" w:hAnsi="Times New Roman"/>
          <w:sz w:val="26"/>
          <w:szCs w:val="26"/>
        </w:rPr>
        <w:t xml:space="preserve"> тыс. руб., что выше уровня 201</w:t>
      </w:r>
      <w:r w:rsidRPr="00AF399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на 1</w:t>
      </w:r>
      <w:r w:rsidRPr="00AF3992">
        <w:rPr>
          <w:rFonts w:ascii="Times New Roman" w:hAnsi="Times New Roman"/>
          <w:sz w:val="26"/>
          <w:szCs w:val="26"/>
        </w:rPr>
        <w:t>19286</w:t>
      </w:r>
      <w:r>
        <w:rPr>
          <w:rFonts w:ascii="Times New Roman" w:hAnsi="Times New Roman"/>
          <w:sz w:val="26"/>
          <w:szCs w:val="26"/>
        </w:rPr>
        <w:t>,</w:t>
      </w:r>
      <w:r w:rsidRPr="00AF3992">
        <w:rPr>
          <w:rFonts w:ascii="Times New Roman" w:hAnsi="Times New Roman"/>
          <w:sz w:val="26"/>
          <w:szCs w:val="26"/>
        </w:rPr>
        <w:t>7</w:t>
      </w:r>
      <w:r w:rsidRPr="00666FDC">
        <w:rPr>
          <w:rFonts w:ascii="Times New Roman" w:hAnsi="Times New Roman"/>
          <w:sz w:val="26"/>
          <w:szCs w:val="26"/>
        </w:rPr>
        <w:t xml:space="preserve"> тыс. руб. Исполнение плана к уточненным бюджетным назначениям составля</w:t>
      </w:r>
      <w:r>
        <w:rPr>
          <w:rFonts w:ascii="Times New Roman" w:hAnsi="Times New Roman"/>
          <w:sz w:val="26"/>
          <w:szCs w:val="26"/>
        </w:rPr>
        <w:t>ет 95,</w:t>
      </w:r>
      <w:r w:rsidRPr="00AF3992">
        <w:rPr>
          <w:rFonts w:ascii="Times New Roman" w:hAnsi="Times New Roman"/>
          <w:sz w:val="26"/>
          <w:szCs w:val="26"/>
        </w:rPr>
        <w:t>6</w:t>
      </w:r>
      <w:r w:rsidRPr="00666FDC">
        <w:rPr>
          <w:rFonts w:ascii="Times New Roman" w:hAnsi="Times New Roman"/>
          <w:sz w:val="26"/>
          <w:szCs w:val="26"/>
        </w:rPr>
        <w:t>%</w:t>
      </w:r>
    </w:p>
    <w:p w:rsidR="002E071C" w:rsidRPr="00666FDC" w:rsidRDefault="002E071C" w:rsidP="0067562E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666FDC">
        <w:rPr>
          <w:rFonts w:ascii="Times New Roman" w:hAnsi="Times New Roman"/>
          <w:sz w:val="26"/>
          <w:szCs w:val="26"/>
        </w:rPr>
        <w:t xml:space="preserve">Годовые бюджетные </w:t>
      </w:r>
      <w:r w:rsidR="00734560">
        <w:rPr>
          <w:rFonts w:ascii="Times New Roman" w:hAnsi="Times New Roman"/>
          <w:sz w:val="26"/>
          <w:szCs w:val="26"/>
        </w:rPr>
        <w:t>назначения</w:t>
      </w:r>
      <w:r w:rsidRPr="00666FDC">
        <w:rPr>
          <w:rFonts w:ascii="Times New Roman" w:hAnsi="Times New Roman"/>
          <w:sz w:val="26"/>
          <w:szCs w:val="26"/>
        </w:rPr>
        <w:t xml:space="preserve"> по налоговым и неналоговым доходам консолидированного бюджета района (с учетом бюджетов сельских поселений) на 201</w:t>
      </w:r>
      <w:r w:rsidRPr="00AF399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 составили 5</w:t>
      </w:r>
      <w:r w:rsidR="00734560">
        <w:rPr>
          <w:rFonts w:ascii="Times New Roman" w:hAnsi="Times New Roman"/>
          <w:sz w:val="26"/>
          <w:szCs w:val="26"/>
        </w:rPr>
        <w:t>5085</w:t>
      </w:r>
      <w:r w:rsidR="00734560" w:rsidRPr="00C16E5C">
        <w:rPr>
          <w:rFonts w:ascii="Times New Roman" w:hAnsi="Times New Roman"/>
          <w:sz w:val="26"/>
          <w:szCs w:val="26"/>
        </w:rPr>
        <w:t>.9</w:t>
      </w:r>
      <w:r w:rsidRPr="00666FDC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,</w:t>
      </w:r>
      <w:r w:rsidR="00DE3BE1">
        <w:rPr>
          <w:rFonts w:ascii="Times New Roman" w:hAnsi="Times New Roman"/>
          <w:sz w:val="26"/>
          <w:szCs w:val="26"/>
        </w:rPr>
        <w:t xml:space="preserve"> поступление </w:t>
      </w:r>
      <w:r w:rsidR="000A6F7E">
        <w:rPr>
          <w:rFonts w:ascii="Times New Roman" w:hAnsi="Times New Roman"/>
          <w:sz w:val="26"/>
          <w:szCs w:val="26"/>
        </w:rPr>
        <w:t xml:space="preserve">доходов </w:t>
      </w:r>
      <w:r w:rsidR="00DE3BE1">
        <w:rPr>
          <w:rFonts w:ascii="Times New Roman" w:hAnsi="Times New Roman"/>
          <w:sz w:val="26"/>
          <w:szCs w:val="26"/>
        </w:rPr>
        <w:t xml:space="preserve">составило 56542,3 тыс. руб. </w:t>
      </w:r>
      <w:r w:rsidR="00F8178D">
        <w:rPr>
          <w:rFonts w:ascii="Times New Roman" w:hAnsi="Times New Roman"/>
          <w:sz w:val="26"/>
          <w:szCs w:val="26"/>
        </w:rPr>
        <w:t xml:space="preserve">       </w:t>
      </w:r>
      <w:r w:rsidR="00DE3BE1">
        <w:rPr>
          <w:rFonts w:ascii="Times New Roman" w:hAnsi="Times New Roman"/>
          <w:sz w:val="26"/>
          <w:szCs w:val="26"/>
        </w:rPr>
        <w:t>З</w:t>
      </w:r>
      <w:r w:rsidRPr="00666FDC">
        <w:rPr>
          <w:rFonts w:ascii="Times New Roman" w:hAnsi="Times New Roman"/>
          <w:sz w:val="26"/>
          <w:szCs w:val="26"/>
        </w:rPr>
        <w:t xml:space="preserve">а 2011 </w:t>
      </w:r>
      <w:r>
        <w:rPr>
          <w:rFonts w:ascii="Times New Roman" w:hAnsi="Times New Roman"/>
          <w:sz w:val="26"/>
          <w:szCs w:val="26"/>
        </w:rPr>
        <w:t>год поступило доходов 5</w:t>
      </w:r>
      <w:r w:rsidR="007B26CD">
        <w:rPr>
          <w:rFonts w:ascii="Times New Roman" w:hAnsi="Times New Roman"/>
          <w:sz w:val="26"/>
          <w:szCs w:val="26"/>
        </w:rPr>
        <w:t>3527,1</w:t>
      </w:r>
      <w:r>
        <w:rPr>
          <w:rFonts w:ascii="Times New Roman" w:hAnsi="Times New Roman"/>
          <w:sz w:val="26"/>
          <w:szCs w:val="26"/>
        </w:rPr>
        <w:t xml:space="preserve"> тыс. руб.</w:t>
      </w:r>
      <w:r w:rsidRPr="00666FDC">
        <w:rPr>
          <w:rFonts w:ascii="Times New Roman" w:hAnsi="Times New Roman"/>
          <w:sz w:val="26"/>
          <w:szCs w:val="26"/>
        </w:rPr>
        <w:t xml:space="preserve"> Темп роста поступлений доходов в бюджет в о</w:t>
      </w:r>
      <w:r>
        <w:rPr>
          <w:rFonts w:ascii="Times New Roman" w:hAnsi="Times New Roman"/>
          <w:sz w:val="26"/>
          <w:szCs w:val="26"/>
        </w:rPr>
        <w:t>тчетном году по сравнению с 201</w:t>
      </w:r>
      <w:r w:rsidRPr="009D67D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годом составил 10</w:t>
      </w:r>
      <w:r w:rsidRPr="009D67D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,</w:t>
      </w:r>
      <w:r w:rsidRPr="009D67DD">
        <w:rPr>
          <w:rFonts w:ascii="Times New Roman" w:hAnsi="Times New Roman"/>
          <w:sz w:val="26"/>
          <w:szCs w:val="26"/>
        </w:rPr>
        <w:t>6</w:t>
      </w:r>
      <w:r w:rsidR="002730EF">
        <w:rPr>
          <w:rFonts w:ascii="Times New Roman" w:hAnsi="Times New Roman"/>
          <w:sz w:val="26"/>
          <w:szCs w:val="26"/>
        </w:rPr>
        <w:t xml:space="preserve">%, </w:t>
      </w:r>
      <w:r>
        <w:rPr>
          <w:rFonts w:ascii="Times New Roman" w:hAnsi="Times New Roman"/>
          <w:sz w:val="26"/>
          <w:szCs w:val="26"/>
        </w:rPr>
        <w:t>с</w:t>
      </w:r>
      <w:r w:rsidR="002730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</w:t>
      </w:r>
      <w:r w:rsidRPr="009D67DD">
        <w:rPr>
          <w:rFonts w:ascii="Times New Roman" w:hAnsi="Times New Roman"/>
          <w:sz w:val="26"/>
          <w:szCs w:val="26"/>
        </w:rPr>
        <w:t>10</w:t>
      </w:r>
      <w:r w:rsidR="002730EF">
        <w:rPr>
          <w:rFonts w:ascii="Times New Roman" w:hAnsi="Times New Roman"/>
          <w:sz w:val="26"/>
          <w:szCs w:val="26"/>
        </w:rPr>
        <w:t xml:space="preserve"> годом - </w:t>
      </w:r>
      <w:r w:rsidRPr="00666FDC">
        <w:rPr>
          <w:rFonts w:ascii="Times New Roman" w:hAnsi="Times New Roman"/>
          <w:sz w:val="26"/>
          <w:szCs w:val="26"/>
        </w:rPr>
        <w:t xml:space="preserve"> </w:t>
      </w:r>
      <w:r w:rsidR="002730EF">
        <w:rPr>
          <w:rFonts w:ascii="Times New Roman" w:hAnsi="Times New Roman"/>
          <w:sz w:val="26"/>
          <w:szCs w:val="26"/>
        </w:rPr>
        <w:t>11</w:t>
      </w:r>
      <w:r w:rsidR="002730EF" w:rsidRPr="009D67DD">
        <w:rPr>
          <w:rFonts w:ascii="Times New Roman" w:hAnsi="Times New Roman"/>
          <w:sz w:val="26"/>
          <w:szCs w:val="26"/>
        </w:rPr>
        <w:t>2</w:t>
      </w:r>
      <w:r w:rsidR="002730EF">
        <w:rPr>
          <w:rFonts w:ascii="Times New Roman" w:hAnsi="Times New Roman"/>
          <w:sz w:val="26"/>
          <w:szCs w:val="26"/>
        </w:rPr>
        <w:t>,</w:t>
      </w:r>
      <w:r w:rsidR="002730EF" w:rsidRPr="009D67DD">
        <w:rPr>
          <w:rFonts w:ascii="Times New Roman" w:hAnsi="Times New Roman"/>
          <w:sz w:val="26"/>
          <w:szCs w:val="26"/>
        </w:rPr>
        <w:t>7</w:t>
      </w:r>
      <w:r w:rsidR="002730EF">
        <w:rPr>
          <w:rFonts w:ascii="Times New Roman" w:hAnsi="Times New Roman"/>
          <w:sz w:val="26"/>
          <w:szCs w:val="26"/>
        </w:rPr>
        <w:t>%.</w:t>
      </w:r>
    </w:p>
    <w:p w:rsidR="002E071C" w:rsidRPr="00666FDC" w:rsidRDefault="002E071C" w:rsidP="0067562E">
      <w:pPr>
        <w:ind w:firstLine="708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Доля  налоговых и неналоговых поступлений в общей сумме доходов (без учета суб</w:t>
      </w:r>
      <w:r>
        <w:rPr>
          <w:sz w:val="26"/>
          <w:szCs w:val="26"/>
        </w:rPr>
        <w:t>венций) составляет в 20</w:t>
      </w:r>
      <w:r w:rsidRPr="009D67DD">
        <w:rPr>
          <w:sz w:val="26"/>
          <w:szCs w:val="26"/>
        </w:rPr>
        <w:t>10</w:t>
      </w:r>
      <w:r>
        <w:rPr>
          <w:sz w:val="26"/>
          <w:szCs w:val="26"/>
        </w:rPr>
        <w:t xml:space="preserve"> году –</w:t>
      </w:r>
      <w:r w:rsidRPr="009D67DD">
        <w:rPr>
          <w:sz w:val="26"/>
          <w:szCs w:val="26"/>
        </w:rPr>
        <w:t>10</w:t>
      </w:r>
      <w:r>
        <w:rPr>
          <w:sz w:val="26"/>
          <w:szCs w:val="26"/>
        </w:rPr>
        <w:t>,</w:t>
      </w:r>
      <w:r w:rsidRPr="009D67DD">
        <w:rPr>
          <w:sz w:val="26"/>
          <w:szCs w:val="26"/>
        </w:rPr>
        <w:t>5</w:t>
      </w:r>
      <w:r>
        <w:rPr>
          <w:sz w:val="26"/>
          <w:szCs w:val="26"/>
        </w:rPr>
        <w:t>%, в 201</w:t>
      </w:r>
      <w:r w:rsidRPr="009D67DD">
        <w:rPr>
          <w:sz w:val="26"/>
          <w:szCs w:val="26"/>
        </w:rPr>
        <w:t>1</w:t>
      </w:r>
      <w:r>
        <w:rPr>
          <w:sz w:val="26"/>
          <w:szCs w:val="26"/>
        </w:rPr>
        <w:t xml:space="preserve"> году – </w:t>
      </w:r>
      <w:r w:rsidRPr="009D67DD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Pr="009D67DD">
        <w:rPr>
          <w:sz w:val="26"/>
          <w:szCs w:val="26"/>
        </w:rPr>
        <w:t>6</w:t>
      </w:r>
      <w:r>
        <w:rPr>
          <w:sz w:val="26"/>
          <w:szCs w:val="26"/>
        </w:rPr>
        <w:t>%, в 201</w:t>
      </w:r>
      <w:r w:rsidRPr="009D67DD">
        <w:rPr>
          <w:sz w:val="26"/>
          <w:szCs w:val="26"/>
        </w:rPr>
        <w:t>2</w:t>
      </w:r>
      <w:r>
        <w:rPr>
          <w:sz w:val="26"/>
          <w:szCs w:val="26"/>
        </w:rPr>
        <w:t xml:space="preserve"> году -</w:t>
      </w:r>
      <w:r w:rsidRPr="009D67DD">
        <w:rPr>
          <w:sz w:val="26"/>
          <w:szCs w:val="26"/>
        </w:rPr>
        <w:t>9</w:t>
      </w:r>
      <w:r>
        <w:rPr>
          <w:sz w:val="26"/>
          <w:szCs w:val="26"/>
        </w:rPr>
        <w:t>,</w:t>
      </w:r>
      <w:r w:rsidRPr="009D67DD">
        <w:rPr>
          <w:sz w:val="26"/>
          <w:szCs w:val="26"/>
        </w:rPr>
        <w:t>2</w:t>
      </w:r>
      <w:r w:rsidRPr="00666FDC">
        <w:rPr>
          <w:sz w:val="26"/>
          <w:szCs w:val="26"/>
        </w:rPr>
        <w:t>%.</w:t>
      </w:r>
    </w:p>
    <w:p w:rsidR="002E071C" w:rsidRPr="00666FDC" w:rsidRDefault="002E071C" w:rsidP="0067562E">
      <w:pPr>
        <w:ind w:firstLine="708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Основной рост</w:t>
      </w:r>
      <w:r w:rsidRPr="009D67DD">
        <w:rPr>
          <w:sz w:val="26"/>
          <w:szCs w:val="26"/>
        </w:rPr>
        <w:t xml:space="preserve"> (</w:t>
      </w:r>
      <w:r>
        <w:rPr>
          <w:sz w:val="26"/>
          <w:szCs w:val="26"/>
        </w:rPr>
        <w:t>уменьшение)</w:t>
      </w:r>
      <w:r w:rsidRPr="00666FDC">
        <w:rPr>
          <w:sz w:val="26"/>
          <w:szCs w:val="26"/>
        </w:rPr>
        <w:t xml:space="preserve"> доходов  консолид</w:t>
      </w:r>
      <w:r>
        <w:rPr>
          <w:sz w:val="26"/>
          <w:szCs w:val="26"/>
        </w:rPr>
        <w:t>ированного бюджета к уровню 201</w:t>
      </w:r>
      <w:r w:rsidRPr="009D67DD">
        <w:rPr>
          <w:sz w:val="26"/>
          <w:szCs w:val="26"/>
        </w:rPr>
        <w:t>2</w:t>
      </w:r>
      <w:r w:rsidRPr="00666FDC">
        <w:rPr>
          <w:sz w:val="26"/>
          <w:szCs w:val="26"/>
        </w:rPr>
        <w:t xml:space="preserve"> года сложился за счет следующих поступлений:</w:t>
      </w:r>
    </w:p>
    <w:p w:rsidR="002E071C" w:rsidRPr="00666FDC" w:rsidRDefault="002E071C" w:rsidP="0067562E">
      <w:pPr>
        <w:ind w:firstLine="708"/>
        <w:jc w:val="both"/>
        <w:rPr>
          <w:sz w:val="26"/>
          <w:szCs w:val="26"/>
        </w:rPr>
      </w:pPr>
      <w:r w:rsidRPr="00666FDC">
        <w:rPr>
          <w:sz w:val="26"/>
          <w:szCs w:val="26"/>
        </w:rPr>
        <w:lastRenderedPageBreak/>
        <w:t>- налога на доходы физич</w:t>
      </w:r>
      <w:r>
        <w:rPr>
          <w:sz w:val="26"/>
          <w:szCs w:val="26"/>
        </w:rPr>
        <w:t xml:space="preserve">еских лиц –  </w:t>
      </w:r>
      <w:r w:rsidRPr="00122D6B">
        <w:rPr>
          <w:sz w:val="26"/>
          <w:szCs w:val="26"/>
        </w:rPr>
        <w:t>22303,4 тыс. руб</w:t>
      </w:r>
      <w:r>
        <w:rPr>
          <w:sz w:val="26"/>
          <w:szCs w:val="26"/>
        </w:rPr>
        <w:t xml:space="preserve">., что составляет </w:t>
      </w:r>
      <w:r w:rsidRPr="00122D6B">
        <w:rPr>
          <w:sz w:val="26"/>
          <w:szCs w:val="26"/>
        </w:rPr>
        <w:t xml:space="preserve"> </w:t>
      </w:r>
      <w:r>
        <w:rPr>
          <w:sz w:val="26"/>
          <w:szCs w:val="26"/>
        </w:rPr>
        <w:t>88</w:t>
      </w:r>
      <w:r w:rsidRPr="00666FDC">
        <w:rPr>
          <w:sz w:val="26"/>
          <w:szCs w:val="26"/>
        </w:rPr>
        <w:t>,8%</w:t>
      </w:r>
      <w:r>
        <w:rPr>
          <w:sz w:val="26"/>
          <w:szCs w:val="26"/>
        </w:rPr>
        <w:t xml:space="preserve"> (за счет уменьшения норматива отчисления)</w:t>
      </w:r>
    </w:p>
    <w:p w:rsidR="002E071C" w:rsidRPr="00666FDC" w:rsidRDefault="002E071C" w:rsidP="0067562E">
      <w:pPr>
        <w:ind w:firstLine="708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- налогов на сов</w:t>
      </w:r>
      <w:r>
        <w:rPr>
          <w:sz w:val="26"/>
          <w:szCs w:val="26"/>
        </w:rPr>
        <w:t>окупный доход (ЕНВД, ЕСХН) – 146,3</w:t>
      </w:r>
      <w:r w:rsidRPr="00666FDC">
        <w:rPr>
          <w:sz w:val="26"/>
          <w:szCs w:val="26"/>
        </w:rPr>
        <w:t>%</w:t>
      </w:r>
      <w:r>
        <w:rPr>
          <w:sz w:val="26"/>
          <w:szCs w:val="26"/>
        </w:rPr>
        <w:t xml:space="preserve"> (за счет увеличения плательщиков налога) </w:t>
      </w:r>
    </w:p>
    <w:p w:rsidR="002E071C" w:rsidRPr="00666FDC" w:rsidRDefault="002E071C" w:rsidP="006756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8442E">
        <w:rPr>
          <w:sz w:val="26"/>
          <w:szCs w:val="26"/>
        </w:rPr>
        <w:t xml:space="preserve"> </w:t>
      </w:r>
      <w:r w:rsidRPr="00666FDC">
        <w:rPr>
          <w:sz w:val="26"/>
          <w:szCs w:val="26"/>
        </w:rPr>
        <w:t>налогов на имущество (транспортный налог, земельный налог, налог на имущество орг</w:t>
      </w:r>
      <w:r>
        <w:rPr>
          <w:sz w:val="26"/>
          <w:szCs w:val="26"/>
        </w:rPr>
        <w:t>анизаций и физических лиц) – 96</w:t>
      </w:r>
      <w:r w:rsidRPr="00666FDC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666FDC">
        <w:rPr>
          <w:sz w:val="26"/>
          <w:szCs w:val="26"/>
        </w:rPr>
        <w:t>%</w:t>
      </w:r>
    </w:p>
    <w:p w:rsidR="002E071C" w:rsidRPr="00666FDC" w:rsidRDefault="002E071C" w:rsidP="006756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госпошлины – 52</w:t>
      </w:r>
      <w:r w:rsidRPr="00666FDC">
        <w:rPr>
          <w:sz w:val="26"/>
          <w:szCs w:val="26"/>
        </w:rPr>
        <w:t>,2%</w:t>
      </w:r>
      <w:r>
        <w:rPr>
          <w:sz w:val="26"/>
          <w:szCs w:val="26"/>
        </w:rPr>
        <w:t xml:space="preserve"> (за счет отмены по зачислению в бюджет района государственной пошлины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знаков);</w:t>
      </w:r>
    </w:p>
    <w:p w:rsidR="002E071C" w:rsidRDefault="002E071C" w:rsidP="0067562E">
      <w:pPr>
        <w:ind w:firstLine="708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- доходов от продажи материальных и нематериальных активов  - 12</w:t>
      </w:r>
      <w:r>
        <w:rPr>
          <w:sz w:val="26"/>
          <w:szCs w:val="26"/>
        </w:rPr>
        <w:t>9,3% (за счет увеличения поступлений по продаже земли).</w:t>
      </w:r>
    </w:p>
    <w:p w:rsidR="002E071C" w:rsidRPr="00666FDC" w:rsidRDefault="002E071C" w:rsidP="0067562E">
      <w:pPr>
        <w:ind w:firstLine="708"/>
        <w:jc w:val="both"/>
        <w:rPr>
          <w:sz w:val="26"/>
          <w:szCs w:val="26"/>
        </w:rPr>
      </w:pPr>
      <w:r w:rsidRPr="00666FDC">
        <w:rPr>
          <w:sz w:val="26"/>
          <w:szCs w:val="26"/>
        </w:rPr>
        <w:t xml:space="preserve">Консолидированный бюджет Кудымкарского муниципального района объединяет в себя  6 бюджетов сельских поселений.  </w:t>
      </w:r>
    </w:p>
    <w:p w:rsidR="002E071C" w:rsidRPr="00C16E5C" w:rsidRDefault="002E071C" w:rsidP="006756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за 2012</w:t>
      </w:r>
      <w:r w:rsidRPr="00666FDC">
        <w:rPr>
          <w:sz w:val="26"/>
          <w:szCs w:val="26"/>
        </w:rPr>
        <w:t xml:space="preserve"> год по консолидированному </w:t>
      </w:r>
      <w:r>
        <w:rPr>
          <w:sz w:val="26"/>
          <w:szCs w:val="26"/>
        </w:rPr>
        <w:t>бюджету исполнены в сумме 973237,1</w:t>
      </w:r>
      <w:r w:rsidRPr="00666FDC">
        <w:rPr>
          <w:sz w:val="26"/>
          <w:szCs w:val="26"/>
        </w:rPr>
        <w:t xml:space="preserve"> тыс. руб., в том числе по муниципальному району </w:t>
      </w:r>
      <w:r>
        <w:rPr>
          <w:bCs/>
          <w:sz w:val="26"/>
          <w:szCs w:val="26"/>
        </w:rPr>
        <w:t>931550,2</w:t>
      </w:r>
      <w:r w:rsidRPr="00666FDC">
        <w:rPr>
          <w:bCs/>
          <w:sz w:val="26"/>
          <w:szCs w:val="26"/>
        </w:rPr>
        <w:t xml:space="preserve"> тыс. </w:t>
      </w:r>
      <w:r w:rsidRPr="00666FDC">
        <w:rPr>
          <w:sz w:val="26"/>
          <w:szCs w:val="26"/>
        </w:rPr>
        <w:t>руб.</w:t>
      </w:r>
      <w:r>
        <w:rPr>
          <w:sz w:val="26"/>
          <w:szCs w:val="26"/>
        </w:rPr>
        <w:t>,</w:t>
      </w:r>
      <w:r w:rsidRPr="00666FDC">
        <w:rPr>
          <w:sz w:val="26"/>
          <w:szCs w:val="26"/>
        </w:rPr>
        <w:t xml:space="preserve"> по поселе</w:t>
      </w:r>
      <w:r>
        <w:rPr>
          <w:sz w:val="26"/>
          <w:szCs w:val="26"/>
        </w:rPr>
        <w:t>ниям 166289,7</w:t>
      </w:r>
      <w:r w:rsidRPr="00666FDC">
        <w:rPr>
          <w:sz w:val="26"/>
          <w:szCs w:val="26"/>
        </w:rPr>
        <w:t xml:space="preserve"> тыс. руб</w:t>
      </w:r>
      <w:r w:rsidRPr="00CC355B">
        <w:rPr>
          <w:sz w:val="26"/>
          <w:szCs w:val="26"/>
        </w:rPr>
        <w:t>.</w:t>
      </w:r>
      <w:r w:rsidR="00FB340C">
        <w:rPr>
          <w:sz w:val="26"/>
          <w:szCs w:val="26"/>
        </w:rPr>
        <w:t>, из них суммы</w:t>
      </w:r>
      <w:r w:rsidR="00BB0738">
        <w:rPr>
          <w:sz w:val="26"/>
          <w:szCs w:val="26"/>
        </w:rPr>
        <w:t>,</w:t>
      </w:r>
      <w:r w:rsidR="00FB340C">
        <w:rPr>
          <w:sz w:val="26"/>
          <w:szCs w:val="26"/>
        </w:rPr>
        <w:t xml:space="preserve"> подлежащие исключению в рамках консолидированного бюджета</w:t>
      </w:r>
      <w:r w:rsidR="00BB0738">
        <w:rPr>
          <w:sz w:val="26"/>
          <w:szCs w:val="26"/>
        </w:rPr>
        <w:t xml:space="preserve">, </w:t>
      </w:r>
      <w:r w:rsidR="00046AF4">
        <w:rPr>
          <w:sz w:val="26"/>
          <w:szCs w:val="26"/>
        </w:rPr>
        <w:t>в сумме 124602,8</w:t>
      </w:r>
      <w:r w:rsidR="00FB340C">
        <w:rPr>
          <w:sz w:val="26"/>
          <w:szCs w:val="26"/>
        </w:rPr>
        <w:t xml:space="preserve"> тыс. руб.</w:t>
      </w:r>
      <w:r w:rsidRPr="00666FDC">
        <w:rPr>
          <w:sz w:val="26"/>
          <w:szCs w:val="26"/>
        </w:rPr>
        <w:t xml:space="preserve"> </w:t>
      </w:r>
    </w:p>
    <w:p w:rsidR="00DE2FC4" w:rsidRPr="00C16E5C" w:rsidRDefault="00DE2FC4" w:rsidP="0067562E">
      <w:pPr>
        <w:ind w:firstLine="708"/>
        <w:jc w:val="both"/>
        <w:rPr>
          <w:sz w:val="26"/>
          <w:szCs w:val="26"/>
        </w:rPr>
      </w:pPr>
    </w:p>
    <w:p w:rsidR="002E071C" w:rsidRPr="00666FDC" w:rsidRDefault="002E071C" w:rsidP="0067562E">
      <w:pPr>
        <w:ind w:firstLine="708"/>
        <w:jc w:val="both"/>
        <w:rPr>
          <w:sz w:val="26"/>
          <w:szCs w:val="26"/>
        </w:rPr>
      </w:pPr>
      <w:r w:rsidRPr="00666FDC">
        <w:rPr>
          <w:sz w:val="26"/>
          <w:szCs w:val="26"/>
        </w:rPr>
        <w:t xml:space="preserve">Исполнение консолидированного бюджета сложилось следующим образом: </w:t>
      </w:r>
    </w:p>
    <w:tbl>
      <w:tblPr>
        <w:tblW w:w="9601" w:type="dxa"/>
        <w:tblInd w:w="93" w:type="dxa"/>
        <w:tblLayout w:type="fixed"/>
        <w:tblLook w:val="04A0"/>
      </w:tblPr>
      <w:tblGrid>
        <w:gridCol w:w="3843"/>
        <w:gridCol w:w="1370"/>
        <w:gridCol w:w="1673"/>
        <w:gridCol w:w="1551"/>
        <w:gridCol w:w="1164"/>
      </w:tblGrid>
      <w:tr w:rsidR="002E071C" w:rsidTr="002E071C">
        <w:trPr>
          <w:trHeight w:val="12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1C" w:rsidRDefault="002E071C" w:rsidP="00997952">
            <w:pPr>
              <w:jc w:val="both"/>
            </w:pPr>
            <w:r>
              <w:t>Расходы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71C" w:rsidRDefault="002E071C" w:rsidP="00997952">
            <w:pPr>
              <w:jc w:val="both"/>
            </w:pPr>
            <w:r>
              <w:t>Уточненный    план  2012</w:t>
            </w:r>
            <w:r w:rsidRPr="00E526C1">
              <w:t xml:space="preserve"> г., тыс. руб</w:t>
            </w:r>
            <w: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71C" w:rsidRDefault="002E071C" w:rsidP="00997952">
            <w:pPr>
              <w:jc w:val="both"/>
            </w:pPr>
            <w:r>
              <w:t>Исполнено за 2012</w:t>
            </w:r>
            <w:r w:rsidRPr="00207C42">
              <w:t xml:space="preserve"> г., </w:t>
            </w:r>
          </w:p>
          <w:p w:rsidR="002E071C" w:rsidRPr="00447F5D" w:rsidRDefault="002E071C" w:rsidP="00997952">
            <w:pPr>
              <w:jc w:val="both"/>
            </w:pPr>
            <w:r w:rsidRPr="00207C42">
              <w:t>тыс. руб</w:t>
            </w:r>
            <w:r w:rsidR="00447F5D"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71C" w:rsidRDefault="002E071C" w:rsidP="00997952">
            <w:pPr>
              <w:jc w:val="both"/>
            </w:pPr>
            <w:r>
              <w:t>%</w:t>
            </w:r>
          </w:p>
          <w:p w:rsidR="002E071C" w:rsidRDefault="002E071C" w:rsidP="00997952">
            <w:pPr>
              <w:jc w:val="both"/>
            </w:pPr>
            <w:r>
              <w:t xml:space="preserve"> исполнения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71C" w:rsidRDefault="002E071C" w:rsidP="00997952">
            <w:pPr>
              <w:jc w:val="both"/>
            </w:pPr>
            <w:r>
              <w:t>Структура расходов за 2012 г. по исполнению, %</w:t>
            </w:r>
          </w:p>
        </w:tc>
      </w:tr>
      <w:tr w:rsidR="002E071C" w:rsidTr="002E071C">
        <w:trPr>
          <w:trHeight w:val="2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5</w:t>
            </w:r>
          </w:p>
        </w:tc>
      </w:tr>
      <w:tr w:rsidR="002E071C" w:rsidTr="002E071C">
        <w:trPr>
          <w:trHeight w:val="2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-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71845,0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67834,8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94,4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7,0</w:t>
            </w:r>
          </w:p>
        </w:tc>
      </w:tr>
      <w:tr w:rsidR="002E071C" w:rsidTr="002E071C">
        <w:trPr>
          <w:trHeight w:val="2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-национальная оборона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1752,9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1601,6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91,4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0,2</w:t>
            </w:r>
          </w:p>
        </w:tc>
      </w:tr>
      <w:tr w:rsidR="002E071C" w:rsidTr="002E071C">
        <w:trPr>
          <w:trHeight w:val="5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- национальная безопасность и правоохранительная деятельность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18026,8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16372,5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1,7</w:t>
            </w:r>
          </w:p>
        </w:tc>
      </w:tr>
      <w:tr w:rsidR="002E071C" w:rsidTr="002E071C">
        <w:trPr>
          <w:trHeight w:val="2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-национальная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118932,9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102047,4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85,8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10,5</w:t>
            </w:r>
          </w:p>
        </w:tc>
      </w:tr>
      <w:tr w:rsidR="002E071C" w:rsidTr="002E071C">
        <w:trPr>
          <w:trHeight w:val="3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-жилищно-коммунальное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77057,1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60081,9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78,0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6,2</w:t>
            </w:r>
          </w:p>
        </w:tc>
      </w:tr>
      <w:tr w:rsidR="002E071C" w:rsidTr="002E071C">
        <w:trPr>
          <w:trHeight w:val="2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- охрана окружающей среды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347,7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347,7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0,0</w:t>
            </w:r>
          </w:p>
        </w:tc>
      </w:tr>
      <w:tr w:rsidR="002E071C" w:rsidTr="002E071C">
        <w:trPr>
          <w:trHeight w:val="2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- образование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568928,8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442709,4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77,8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45,5</w:t>
            </w:r>
          </w:p>
        </w:tc>
      </w:tr>
      <w:tr w:rsidR="002E071C" w:rsidTr="002E071C">
        <w:trPr>
          <w:trHeight w:val="2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- культура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60742,0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52296,1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86,1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5,4</w:t>
            </w:r>
          </w:p>
        </w:tc>
      </w:tr>
      <w:tr w:rsidR="002E071C" w:rsidTr="002E071C">
        <w:trPr>
          <w:trHeight w:val="2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-  здравоохранение и спорт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78229,8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77428,4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99,0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8,0</w:t>
            </w:r>
          </w:p>
        </w:tc>
      </w:tr>
      <w:tr w:rsidR="002E071C" w:rsidTr="002E071C">
        <w:trPr>
          <w:trHeight w:val="2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- социальная политика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190530,8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147089,8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77,2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15,1</w:t>
            </w:r>
          </w:p>
        </w:tc>
      </w:tr>
      <w:tr w:rsidR="002E071C" w:rsidTr="002E071C">
        <w:trPr>
          <w:trHeight w:val="2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-физическая культура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71C" w:rsidRDefault="002E071C" w:rsidP="00997952">
            <w:pPr>
              <w:jc w:val="both"/>
            </w:pPr>
            <w:r>
              <w:t>7668,4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5427,4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70,8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</w:pPr>
            <w:r>
              <w:t>0,6</w:t>
            </w:r>
          </w:p>
        </w:tc>
      </w:tr>
      <w:tr w:rsidR="002E071C" w:rsidTr="002E071C">
        <w:trPr>
          <w:trHeight w:val="2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1194062,1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973237,1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71C" w:rsidRDefault="002E071C" w:rsidP="009979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2E071C" w:rsidRPr="00666FDC" w:rsidRDefault="002E071C" w:rsidP="0067562E">
      <w:pPr>
        <w:ind w:firstLine="708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Как видно из структуры рас</w:t>
      </w:r>
      <w:r>
        <w:rPr>
          <w:sz w:val="26"/>
          <w:szCs w:val="26"/>
        </w:rPr>
        <w:t>ходов бюджета на протяжении 2012</w:t>
      </w:r>
      <w:r w:rsidRPr="00666FDC">
        <w:rPr>
          <w:sz w:val="26"/>
          <w:szCs w:val="26"/>
        </w:rPr>
        <w:t xml:space="preserve"> года сохранялась социальная направленность бюджета.  </w:t>
      </w:r>
      <w:r w:rsidRPr="00666FDC">
        <w:rPr>
          <w:sz w:val="26"/>
          <w:szCs w:val="26"/>
        </w:rPr>
        <w:tab/>
      </w:r>
    </w:p>
    <w:p w:rsidR="002E071C" w:rsidRDefault="002E071C" w:rsidP="0067562E">
      <w:pPr>
        <w:ind w:firstLine="708"/>
        <w:jc w:val="both"/>
        <w:rPr>
          <w:sz w:val="26"/>
          <w:szCs w:val="26"/>
        </w:rPr>
      </w:pPr>
      <w:r w:rsidRPr="00666FDC">
        <w:rPr>
          <w:sz w:val="26"/>
          <w:szCs w:val="26"/>
        </w:rPr>
        <w:t xml:space="preserve">Расходы </w:t>
      </w:r>
      <w:r w:rsidR="0067562E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666FDC">
        <w:rPr>
          <w:sz w:val="26"/>
          <w:szCs w:val="26"/>
        </w:rPr>
        <w:t xml:space="preserve">содержание </w:t>
      </w:r>
      <w:r w:rsidR="0067562E">
        <w:rPr>
          <w:sz w:val="26"/>
          <w:szCs w:val="26"/>
        </w:rPr>
        <w:t>органов</w:t>
      </w:r>
      <w:r>
        <w:rPr>
          <w:sz w:val="26"/>
          <w:szCs w:val="26"/>
        </w:rPr>
        <w:t xml:space="preserve"> </w:t>
      </w:r>
      <w:r w:rsidRPr="00666FDC">
        <w:rPr>
          <w:sz w:val="26"/>
          <w:szCs w:val="26"/>
        </w:rPr>
        <w:t xml:space="preserve">местного </w:t>
      </w:r>
      <w:r>
        <w:rPr>
          <w:sz w:val="26"/>
          <w:szCs w:val="26"/>
        </w:rPr>
        <w:t>самоуправления (без субвенций, предоставляемых бюджетам муниципальных образований Пермского края из бюджетов других уровней, иных межбюджетных трансфертов, имеющих целевое назначение, а также средств Инвестицион</w:t>
      </w:r>
      <w:r w:rsidR="00BB0738">
        <w:rPr>
          <w:sz w:val="26"/>
          <w:szCs w:val="26"/>
        </w:rPr>
        <w:t>ного фонда Российской Федерации)</w:t>
      </w:r>
      <w:r>
        <w:rPr>
          <w:sz w:val="26"/>
          <w:szCs w:val="26"/>
        </w:rPr>
        <w:t xml:space="preserve"> </w:t>
      </w:r>
      <w:r w:rsidRPr="00666FDC">
        <w:rPr>
          <w:sz w:val="26"/>
          <w:szCs w:val="26"/>
        </w:rPr>
        <w:t>состави</w:t>
      </w:r>
      <w:r>
        <w:rPr>
          <w:sz w:val="26"/>
          <w:szCs w:val="26"/>
        </w:rPr>
        <w:t>ли 39536,8</w:t>
      </w:r>
      <w:r w:rsidRPr="00666FDC">
        <w:rPr>
          <w:sz w:val="26"/>
          <w:szCs w:val="26"/>
        </w:rPr>
        <w:t xml:space="preserve"> тыс. руб. </w:t>
      </w:r>
    </w:p>
    <w:p w:rsidR="007F78A1" w:rsidRPr="00666FDC" w:rsidRDefault="007F78A1" w:rsidP="007F78A1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2012 г. осуществлялась реализация 18</w:t>
      </w:r>
      <w:r w:rsidRPr="00666FDC">
        <w:rPr>
          <w:sz w:val="26"/>
          <w:szCs w:val="26"/>
        </w:rPr>
        <w:t xml:space="preserve"> муниципальных программ. Общий объем расходов на реализацию муниципальных программ составил </w:t>
      </w:r>
      <w:r>
        <w:rPr>
          <w:bCs/>
          <w:sz w:val="26"/>
          <w:szCs w:val="26"/>
        </w:rPr>
        <w:t>186070,7 тыс. руб. при плане 250436,7 тыс. руб. (74,3</w:t>
      </w:r>
      <w:r w:rsidRPr="00666FDC">
        <w:rPr>
          <w:bCs/>
          <w:sz w:val="26"/>
          <w:szCs w:val="26"/>
        </w:rPr>
        <w:t>%).</w:t>
      </w:r>
      <w:r>
        <w:rPr>
          <w:bCs/>
          <w:sz w:val="26"/>
          <w:szCs w:val="26"/>
        </w:rPr>
        <w:t xml:space="preserve"> В ходе участия в муниципальных программах администрацией района дополнительно привлечено </w:t>
      </w:r>
      <w:r w:rsidR="00DA3430">
        <w:rPr>
          <w:bCs/>
          <w:sz w:val="26"/>
          <w:szCs w:val="26"/>
        </w:rPr>
        <w:t xml:space="preserve">краевых и федеральных средств </w:t>
      </w:r>
      <w:r w:rsidR="00450D53">
        <w:rPr>
          <w:bCs/>
          <w:sz w:val="26"/>
          <w:szCs w:val="26"/>
        </w:rPr>
        <w:t xml:space="preserve">в </w:t>
      </w:r>
      <w:r w:rsidR="00450D53">
        <w:rPr>
          <w:bCs/>
          <w:sz w:val="26"/>
          <w:szCs w:val="26"/>
        </w:rPr>
        <w:lastRenderedPageBreak/>
        <w:t xml:space="preserve">размере </w:t>
      </w:r>
      <w:r w:rsidR="007C4D73">
        <w:rPr>
          <w:bCs/>
          <w:sz w:val="26"/>
          <w:szCs w:val="26"/>
        </w:rPr>
        <w:t>80,7</w:t>
      </w:r>
      <w:r w:rsidR="00DA3430">
        <w:rPr>
          <w:bCs/>
          <w:sz w:val="26"/>
          <w:szCs w:val="26"/>
        </w:rPr>
        <w:t xml:space="preserve"> млн. руб.</w:t>
      </w:r>
    </w:p>
    <w:p w:rsidR="007F78A1" w:rsidRPr="0018442E" w:rsidRDefault="007F78A1" w:rsidP="0067562E">
      <w:pPr>
        <w:ind w:firstLine="708"/>
        <w:jc w:val="both"/>
        <w:rPr>
          <w:bCs/>
          <w:sz w:val="26"/>
          <w:szCs w:val="26"/>
        </w:rPr>
      </w:pPr>
    </w:p>
    <w:p w:rsidR="002E071C" w:rsidRPr="0018442E" w:rsidRDefault="002E071C" w:rsidP="00997952">
      <w:pPr>
        <w:tabs>
          <w:tab w:val="left" w:pos="720"/>
          <w:tab w:val="left" w:pos="900"/>
          <w:tab w:val="num" w:pos="1620"/>
        </w:tabs>
        <w:ind w:firstLine="540"/>
        <w:jc w:val="both"/>
        <w:rPr>
          <w:bCs/>
          <w:sz w:val="26"/>
          <w:szCs w:val="26"/>
        </w:rPr>
      </w:pPr>
    </w:p>
    <w:p w:rsidR="002E071C" w:rsidRPr="00AF3992" w:rsidRDefault="002E071C" w:rsidP="00E104A3">
      <w:pPr>
        <w:ind w:right="57"/>
        <w:jc w:val="center"/>
        <w:rPr>
          <w:b/>
          <w:sz w:val="26"/>
          <w:szCs w:val="26"/>
        </w:rPr>
      </w:pPr>
      <w:r w:rsidRPr="00666FDC">
        <w:rPr>
          <w:b/>
          <w:sz w:val="26"/>
          <w:szCs w:val="26"/>
        </w:rPr>
        <w:t>Муниципальное управление имуществом</w:t>
      </w:r>
    </w:p>
    <w:p w:rsidR="002E071C" w:rsidRPr="00666FDC" w:rsidRDefault="002E071C" w:rsidP="00997952">
      <w:pPr>
        <w:ind w:right="57" w:firstLine="708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В 201</w:t>
      </w:r>
      <w:r w:rsidRPr="0093603C">
        <w:rPr>
          <w:sz w:val="26"/>
          <w:szCs w:val="26"/>
        </w:rPr>
        <w:t>2</w:t>
      </w:r>
      <w:r w:rsidRPr="00666FDC">
        <w:rPr>
          <w:sz w:val="26"/>
          <w:szCs w:val="26"/>
        </w:rPr>
        <w:t xml:space="preserve"> году в соответствии с Федера</w:t>
      </w:r>
      <w:r w:rsidR="0067562E">
        <w:rPr>
          <w:sz w:val="26"/>
          <w:szCs w:val="26"/>
        </w:rPr>
        <w:t>льным законом от  21.12.2001 г.</w:t>
      </w:r>
      <w:r w:rsidRPr="00666FDC">
        <w:rPr>
          <w:sz w:val="26"/>
          <w:szCs w:val="26"/>
        </w:rPr>
        <w:t xml:space="preserve"> №178 – ФЗ «О приватизации государственного и муниципального имущества», Программой </w:t>
      </w:r>
      <w:r w:rsidR="00046AF4">
        <w:rPr>
          <w:sz w:val="26"/>
          <w:szCs w:val="26"/>
        </w:rPr>
        <w:t xml:space="preserve"> </w:t>
      </w:r>
      <w:r w:rsidRPr="00666FDC">
        <w:rPr>
          <w:sz w:val="26"/>
          <w:szCs w:val="26"/>
        </w:rPr>
        <w:t>приватизации на 201</w:t>
      </w:r>
      <w:r w:rsidRPr="0093603C">
        <w:rPr>
          <w:sz w:val="26"/>
          <w:szCs w:val="26"/>
        </w:rPr>
        <w:t>2</w:t>
      </w:r>
      <w:r w:rsidRPr="00666FDC">
        <w:rPr>
          <w:sz w:val="26"/>
          <w:szCs w:val="26"/>
        </w:rPr>
        <w:t xml:space="preserve"> год </w:t>
      </w:r>
      <w:r w:rsidR="002730EF" w:rsidRPr="00666FDC">
        <w:rPr>
          <w:sz w:val="26"/>
          <w:szCs w:val="26"/>
        </w:rPr>
        <w:t xml:space="preserve">реализовано  имущества </w:t>
      </w:r>
      <w:r w:rsidRPr="00666FDC">
        <w:rPr>
          <w:sz w:val="26"/>
          <w:szCs w:val="26"/>
        </w:rPr>
        <w:t>на общую сумму 1</w:t>
      </w:r>
      <w:r w:rsidRPr="0093603C">
        <w:rPr>
          <w:sz w:val="26"/>
          <w:szCs w:val="26"/>
        </w:rPr>
        <w:t>221</w:t>
      </w:r>
      <w:r w:rsidRPr="00666FDC">
        <w:rPr>
          <w:sz w:val="26"/>
          <w:szCs w:val="26"/>
        </w:rPr>
        <w:t xml:space="preserve"> тыс. рублей.</w:t>
      </w:r>
    </w:p>
    <w:p w:rsidR="002E071C" w:rsidRPr="00666FDC" w:rsidRDefault="002E071C" w:rsidP="00997952">
      <w:pPr>
        <w:ind w:right="5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году </w:t>
      </w:r>
      <w:r w:rsidRPr="00666FDC">
        <w:rPr>
          <w:sz w:val="26"/>
          <w:szCs w:val="26"/>
        </w:rPr>
        <w:t>от сдаваемого в аренду муниципального имущества индивидуальным предпринимателям и юридическим лицам в местный бюджет поступило 1</w:t>
      </w:r>
      <w:r w:rsidRPr="0093603C">
        <w:rPr>
          <w:sz w:val="26"/>
          <w:szCs w:val="26"/>
        </w:rPr>
        <w:t>048</w:t>
      </w:r>
      <w:r>
        <w:rPr>
          <w:sz w:val="26"/>
          <w:szCs w:val="26"/>
        </w:rPr>
        <w:t xml:space="preserve"> тыс.</w:t>
      </w:r>
      <w:r w:rsidRPr="00666FDC">
        <w:rPr>
          <w:sz w:val="26"/>
          <w:szCs w:val="26"/>
        </w:rPr>
        <w:t xml:space="preserve"> рублей. По взысканию задолженности по арендной плате за использование муниципального имущества  арендаторам направлено 3</w:t>
      </w:r>
      <w:r w:rsidRPr="0093603C">
        <w:rPr>
          <w:sz w:val="26"/>
          <w:szCs w:val="26"/>
        </w:rPr>
        <w:t>0</w:t>
      </w:r>
      <w:r>
        <w:rPr>
          <w:sz w:val="26"/>
          <w:szCs w:val="26"/>
        </w:rPr>
        <w:t xml:space="preserve"> претензий</w:t>
      </w:r>
      <w:r w:rsidRPr="00666FDC">
        <w:rPr>
          <w:sz w:val="26"/>
          <w:szCs w:val="26"/>
        </w:rPr>
        <w:t xml:space="preserve">.  </w:t>
      </w:r>
    </w:p>
    <w:p w:rsidR="002E071C" w:rsidRPr="00666FDC" w:rsidRDefault="002E071C" w:rsidP="00997952">
      <w:pPr>
        <w:ind w:firstLine="708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В течение 201</w:t>
      </w:r>
      <w:r>
        <w:rPr>
          <w:sz w:val="26"/>
          <w:szCs w:val="26"/>
        </w:rPr>
        <w:t>2</w:t>
      </w:r>
      <w:r w:rsidRPr="00666FDC">
        <w:rPr>
          <w:sz w:val="26"/>
          <w:szCs w:val="26"/>
        </w:rPr>
        <w:t xml:space="preserve"> года специалистами сектора земельных отношений проводилась работа по подготовк</w:t>
      </w:r>
      <w:r>
        <w:rPr>
          <w:sz w:val="26"/>
          <w:szCs w:val="26"/>
        </w:rPr>
        <w:t>е и оформлению договоров аренды,  в</w:t>
      </w:r>
      <w:r w:rsidRPr="00666FDC">
        <w:rPr>
          <w:sz w:val="26"/>
          <w:szCs w:val="26"/>
        </w:rPr>
        <w:t xml:space="preserve"> результате </w:t>
      </w:r>
      <w:r>
        <w:rPr>
          <w:sz w:val="26"/>
          <w:szCs w:val="26"/>
        </w:rPr>
        <w:t xml:space="preserve">которой </w:t>
      </w:r>
      <w:r w:rsidRPr="00666FDC">
        <w:rPr>
          <w:sz w:val="26"/>
          <w:szCs w:val="26"/>
        </w:rPr>
        <w:t xml:space="preserve">в течение года было заключено </w:t>
      </w:r>
      <w:r>
        <w:rPr>
          <w:sz w:val="26"/>
          <w:szCs w:val="26"/>
        </w:rPr>
        <w:t>395</w:t>
      </w:r>
      <w:r w:rsidRPr="00666FDC">
        <w:rPr>
          <w:b/>
          <w:sz w:val="26"/>
          <w:szCs w:val="26"/>
        </w:rPr>
        <w:t xml:space="preserve"> </w:t>
      </w:r>
      <w:r w:rsidRPr="00666FDC">
        <w:rPr>
          <w:sz w:val="26"/>
          <w:szCs w:val="26"/>
        </w:rPr>
        <w:t>договоров аренды земельных участков, за год в бюджеты всех уровней было перечислено 18</w:t>
      </w:r>
      <w:r>
        <w:rPr>
          <w:sz w:val="26"/>
          <w:szCs w:val="26"/>
        </w:rPr>
        <w:t>36</w:t>
      </w:r>
      <w:r w:rsidRPr="00666FDC">
        <w:rPr>
          <w:sz w:val="26"/>
          <w:szCs w:val="26"/>
        </w:rPr>
        <w:t>,</w:t>
      </w:r>
      <w:r>
        <w:rPr>
          <w:sz w:val="26"/>
          <w:szCs w:val="26"/>
        </w:rPr>
        <w:t>78</w:t>
      </w:r>
      <w:r w:rsidRPr="00666FDC">
        <w:rPr>
          <w:sz w:val="26"/>
          <w:szCs w:val="26"/>
        </w:rPr>
        <w:t xml:space="preserve"> тыс. руб</w:t>
      </w:r>
      <w:r w:rsidR="00BB0738" w:rsidRPr="00BB0738">
        <w:rPr>
          <w:sz w:val="26"/>
          <w:szCs w:val="26"/>
        </w:rPr>
        <w:t>.</w:t>
      </w:r>
      <w:r w:rsidR="00BB0738">
        <w:rPr>
          <w:b/>
          <w:sz w:val="26"/>
          <w:szCs w:val="26"/>
        </w:rPr>
        <w:t xml:space="preserve"> </w:t>
      </w:r>
      <w:r w:rsidRPr="00666FDC">
        <w:rPr>
          <w:sz w:val="26"/>
          <w:szCs w:val="26"/>
        </w:rPr>
        <w:t>арендной платы за землю.</w:t>
      </w:r>
    </w:p>
    <w:p w:rsidR="002E071C" w:rsidRPr="00666FDC" w:rsidRDefault="0067562E" w:rsidP="009979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Заключены </w:t>
      </w:r>
      <w:r w:rsidR="002E071C">
        <w:rPr>
          <w:sz w:val="26"/>
          <w:szCs w:val="26"/>
        </w:rPr>
        <w:t>103 договора</w:t>
      </w:r>
      <w:r w:rsidR="002E071C" w:rsidRPr="00666FDC">
        <w:rPr>
          <w:sz w:val="26"/>
          <w:szCs w:val="26"/>
        </w:rPr>
        <w:t xml:space="preserve"> купли-продажи </w:t>
      </w:r>
      <w:r w:rsidR="002E071C" w:rsidRPr="0018442E">
        <w:rPr>
          <w:sz w:val="26"/>
          <w:szCs w:val="26"/>
        </w:rPr>
        <w:t xml:space="preserve"> </w:t>
      </w:r>
      <w:r w:rsidR="002E071C" w:rsidRPr="00666FDC">
        <w:rPr>
          <w:sz w:val="26"/>
          <w:szCs w:val="26"/>
        </w:rPr>
        <w:t xml:space="preserve">земельных </w:t>
      </w:r>
      <w:r w:rsidR="002E071C" w:rsidRPr="0018442E">
        <w:rPr>
          <w:sz w:val="26"/>
          <w:szCs w:val="26"/>
        </w:rPr>
        <w:t xml:space="preserve"> </w:t>
      </w:r>
      <w:r w:rsidR="002E071C" w:rsidRPr="00666FDC">
        <w:rPr>
          <w:sz w:val="26"/>
          <w:szCs w:val="26"/>
        </w:rPr>
        <w:t xml:space="preserve">участков, на </w:t>
      </w:r>
      <w:r w:rsidR="002E071C" w:rsidRPr="0018442E">
        <w:rPr>
          <w:sz w:val="26"/>
          <w:szCs w:val="26"/>
        </w:rPr>
        <w:t xml:space="preserve"> </w:t>
      </w:r>
      <w:r w:rsidR="002E071C" w:rsidRPr="00666FDC">
        <w:rPr>
          <w:sz w:val="26"/>
          <w:szCs w:val="26"/>
        </w:rPr>
        <w:t xml:space="preserve">сумму </w:t>
      </w:r>
      <w:r w:rsidR="002E071C" w:rsidRPr="0018442E">
        <w:rPr>
          <w:sz w:val="26"/>
          <w:szCs w:val="26"/>
        </w:rPr>
        <w:t xml:space="preserve"> </w:t>
      </w:r>
      <w:r w:rsidR="002E071C">
        <w:rPr>
          <w:sz w:val="26"/>
          <w:szCs w:val="26"/>
        </w:rPr>
        <w:t>1382,773</w:t>
      </w:r>
      <w:r w:rsidR="002E071C" w:rsidRPr="00666FDC">
        <w:rPr>
          <w:sz w:val="26"/>
          <w:szCs w:val="26"/>
        </w:rPr>
        <w:t xml:space="preserve"> тыс. руб.</w:t>
      </w:r>
    </w:p>
    <w:p w:rsidR="002E071C" w:rsidRPr="00666FDC" w:rsidRDefault="002E071C" w:rsidP="00997952">
      <w:pPr>
        <w:ind w:firstLine="708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В 201</w:t>
      </w:r>
      <w:r>
        <w:rPr>
          <w:sz w:val="26"/>
          <w:szCs w:val="26"/>
        </w:rPr>
        <w:t>2</w:t>
      </w:r>
      <w:r w:rsidRPr="00666FDC">
        <w:rPr>
          <w:sz w:val="26"/>
          <w:szCs w:val="26"/>
        </w:rPr>
        <w:t xml:space="preserve"> году отчисления от чистой прибыли муниципальными предприятиями составили </w:t>
      </w:r>
      <w:r>
        <w:rPr>
          <w:sz w:val="26"/>
          <w:szCs w:val="26"/>
        </w:rPr>
        <w:t>115,415</w:t>
      </w:r>
      <w:r w:rsidRPr="00666FDC">
        <w:rPr>
          <w:sz w:val="26"/>
          <w:szCs w:val="26"/>
        </w:rPr>
        <w:t xml:space="preserve"> тыс. рублей, чистая </w:t>
      </w:r>
      <w:r>
        <w:rPr>
          <w:sz w:val="26"/>
          <w:szCs w:val="26"/>
        </w:rPr>
        <w:t xml:space="preserve"> </w:t>
      </w:r>
      <w:r w:rsidRPr="00666FDC">
        <w:rPr>
          <w:sz w:val="26"/>
          <w:szCs w:val="26"/>
        </w:rPr>
        <w:t xml:space="preserve">прибыль муниципальных предприятий по итогам года </w:t>
      </w:r>
      <w:r>
        <w:rPr>
          <w:sz w:val="26"/>
          <w:szCs w:val="26"/>
        </w:rPr>
        <w:t>608,627</w:t>
      </w:r>
      <w:r w:rsidRPr="00666FD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666FDC">
        <w:rPr>
          <w:sz w:val="26"/>
          <w:szCs w:val="26"/>
        </w:rPr>
        <w:t>рублей.</w:t>
      </w:r>
    </w:p>
    <w:p w:rsidR="00201F05" w:rsidRPr="00666FDC" w:rsidRDefault="00201F05" w:rsidP="00997952">
      <w:pPr>
        <w:ind w:left="245"/>
        <w:jc w:val="both"/>
        <w:rPr>
          <w:b/>
          <w:bCs/>
          <w:sz w:val="26"/>
          <w:szCs w:val="26"/>
        </w:rPr>
      </w:pPr>
    </w:p>
    <w:p w:rsidR="002E071C" w:rsidRPr="00666FDC" w:rsidRDefault="002E071C" w:rsidP="0067562E">
      <w:pPr>
        <w:jc w:val="center"/>
        <w:rPr>
          <w:b/>
          <w:bCs/>
          <w:sz w:val="26"/>
          <w:szCs w:val="26"/>
        </w:rPr>
      </w:pPr>
      <w:r w:rsidRPr="00666FDC">
        <w:rPr>
          <w:b/>
          <w:bCs/>
          <w:sz w:val="26"/>
          <w:szCs w:val="26"/>
        </w:rPr>
        <w:t>Работа с обращениями граждан</w:t>
      </w:r>
    </w:p>
    <w:p w:rsidR="002E071C" w:rsidRPr="00666FDC" w:rsidRDefault="002E071C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Важнейшей формой получения обратной связи органами местного самоуправления от населения является работа с обращениями граждан. 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напряженности в обществе, повышению авторитета администрации района, укреплению ее связи с населением. В 201</w:t>
      </w:r>
      <w:r>
        <w:rPr>
          <w:sz w:val="26"/>
          <w:szCs w:val="26"/>
        </w:rPr>
        <w:t>2</w:t>
      </w:r>
      <w:r w:rsidRPr="00666FDC">
        <w:rPr>
          <w:sz w:val="26"/>
          <w:szCs w:val="26"/>
        </w:rPr>
        <w:t xml:space="preserve"> году в адрес</w:t>
      </w:r>
      <w:r>
        <w:rPr>
          <w:sz w:val="26"/>
          <w:szCs w:val="26"/>
        </w:rPr>
        <w:t xml:space="preserve"> главы района – главы администрации</w:t>
      </w:r>
      <w:r w:rsidRPr="00666FDC">
        <w:rPr>
          <w:sz w:val="26"/>
          <w:szCs w:val="26"/>
        </w:rPr>
        <w:t xml:space="preserve"> поступило </w:t>
      </w:r>
      <w:r>
        <w:rPr>
          <w:sz w:val="26"/>
          <w:szCs w:val="26"/>
        </w:rPr>
        <w:t>1978</w:t>
      </w:r>
      <w:r w:rsidRPr="00666FDC">
        <w:rPr>
          <w:sz w:val="26"/>
          <w:szCs w:val="26"/>
        </w:rPr>
        <w:t xml:space="preserve"> обра</w:t>
      </w:r>
      <w:r>
        <w:rPr>
          <w:sz w:val="26"/>
          <w:szCs w:val="26"/>
        </w:rPr>
        <w:t>щений. Рассмотрено положительно - 1460</w:t>
      </w:r>
      <w:r w:rsidRPr="00666FDC">
        <w:rPr>
          <w:sz w:val="26"/>
          <w:szCs w:val="26"/>
        </w:rPr>
        <w:t>, отрицатель</w:t>
      </w:r>
      <w:r>
        <w:rPr>
          <w:sz w:val="26"/>
          <w:szCs w:val="26"/>
        </w:rPr>
        <w:t>но-22</w:t>
      </w:r>
      <w:r w:rsidRPr="00666FDC">
        <w:rPr>
          <w:sz w:val="26"/>
          <w:szCs w:val="26"/>
        </w:rPr>
        <w:t>, в остальных случаях даны разъяснения или вопросы решены частично. Главой района</w:t>
      </w:r>
      <w:r>
        <w:rPr>
          <w:sz w:val="26"/>
          <w:szCs w:val="26"/>
        </w:rPr>
        <w:t xml:space="preserve"> его заместителями</w:t>
      </w:r>
      <w:r w:rsidRPr="00666FDC">
        <w:rPr>
          <w:sz w:val="26"/>
          <w:szCs w:val="26"/>
        </w:rPr>
        <w:t xml:space="preserve"> было прове</w:t>
      </w:r>
      <w:r>
        <w:rPr>
          <w:sz w:val="26"/>
          <w:szCs w:val="26"/>
        </w:rPr>
        <w:t>дено 62 приема, в том числе 10 выездных</w:t>
      </w:r>
      <w:r w:rsidR="002730EF">
        <w:rPr>
          <w:sz w:val="26"/>
          <w:szCs w:val="26"/>
        </w:rPr>
        <w:t>, на которых</w:t>
      </w:r>
      <w:r>
        <w:rPr>
          <w:sz w:val="26"/>
          <w:szCs w:val="26"/>
        </w:rPr>
        <w:t xml:space="preserve"> принято 170</w:t>
      </w:r>
      <w:r w:rsidRPr="00666FDC">
        <w:rPr>
          <w:sz w:val="26"/>
          <w:szCs w:val="26"/>
        </w:rPr>
        <w:t xml:space="preserve"> граждан.</w:t>
      </w:r>
    </w:p>
    <w:p w:rsidR="002E071C" w:rsidRDefault="002E071C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Всего в администрацию район</w:t>
      </w:r>
      <w:r>
        <w:rPr>
          <w:sz w:val="26"/>
          <w:szCs w:val="26"/>
        </w:rPr>
        <w:t>а за отчетный период поступило 13306 обращений, из них 7552</w:t>
      </w:r>
      <w:r w:rsidRPr="00666FDC">
        <w:rPr>
          <w:sz w:val="26"/>
          <w:szCs w:val="26"/>
        </w:rPr>
        <w:t xml:space="preserve"> пись</w:t>
      </w:r>
      <w:r>
        <w:rPr>
          <w:sz w:val="26"/>
          <w:szCs w:val="26"/>
        </w:rPr>
        <w:t>менных и 5754</w:t>
      </w:r>
      <w:r w:rsidRPr="00666FDC">
        <w:rPr>
          <w:sz w:val="26"/>
          <w:szCs w:val="26"/>
        </w:rPr>
        <w:t xml:space="preserve"> устны</w:t>
      </w:r>
      <w:r>
        <w:rPr>
          <w:sz w:val="26"/>
          <w:szCs w:val="26"/>
        </w:rPr>
        <w:t>х обращений граждан, это на 18</w:t>
      </w:r>
      <w:r w:rsidRPr="00666FDC">
        <w:rPr>
          <w:sz w:val="26"/>
          <w:szCs w:val="26"/>
        </w:rPr>
        <w:t>% больше по сравнению с прошлым годом.</w:t>
      </w:r>
    </w:p>
    <w:p w:rsidR="002E071C" w:rsidRDefault="002730EF" w:rsidP="00675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Наб</w:t>
      </w:r>
      <w:r w:rsidR="002E071C">
        <w:rPr>
          <w:sz w:val="26"/>
          <w:szCs w:val="26"/>
        </w:rPr>
        <w:t>ольшее количество обращений, поступивших в адрес главы района-главы администрации и его заместителей, рассмотрено:</w:t>
      </w:r>
    </w:p>
    <w:p w:rsidR="002E071C" w:rsidRDefault="002E071C" w:rsidP="00675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Комитете по управлению муниципальным имуществом – 1010</w:t>
      </w:r>
    </w:p>
    <w:p w:rsidR="002E071C" w:rsidRDefault="002E071C" w:rsidP="00675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Управлении экономики (заведующим сектором по архитектуре, строительству и связи) – 308.</w:t>
      </w:r>
    </w:p>
    <w:p w:rsidR="002E071C" w:rsidRDefault="002730EF" w:rsidP="00675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E071C">
        <w:rPr>
          <w:sz w:val="26"/>
          <w:szCs w:val="26"/>
        </w:rPr>
        <w:t xml:space="preserve"> отраслевых (функциональных</w:t>
      </w:r>
      <w:r w:rsidR="0067562E">
        <w:rPr>
          <w:sz w:val="26"/>
          <w:szCs w:val="26"/>
        </w:rPr>
        <w:t>) органах</w:t>
      </w:r>
      <w:r>
        <w:rPr>
          <w:sz w:val="26"/>
          <w:szCs w:val="26"/>
        </w:rPr>
        <w:t xml:space="preserve"> рассмотрено</w:t>
      </w:r>
      <w:r w:rsidR="0067562E">
        <w:rPr>
          <w:sz w:val="26"/>
          <w:szCs w:val="26"/>
        </w:rPr>
        <w:t>:</w:t>
      </w:r>
      <w:r w:rsidR="00BB07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отделом </w:t>
      </w:r>
      <w:r w:rsidR="00BB0738">
        <w:rPr>
          <w:sz w:val="26"/>
          <w:szCs w:val="26"/>
        </w:rPr>
        <w:t>ЗАГС -3634, Архивном</w:t>
      </w:r>
      <w:r w:rsidR="002E071C">
        <w:rPr>
          <w:sz w:val="26"/>
          <w:szCs w:val="26"/>
        </w:rPr>
        <w:t xml:space="preserve"> отделом -1412, Отделом по содействию развития сельскохозяйственного производства -518, МУ «Отдел культуры, молодежной политики и спорта» -110, </w:t>
      </w:r>
      <w:r w:rsidR="00DE2FC4" w:rsidRPr="00C16E5C">
        <w:rPr>
          <w:sz w:val="26"/>
          <w:szCs w:val="26"/>
        </w:rPr>
        <w:t xml:space="preserve"> </w:t>
      </w:r>
      <w:r w:rsidR="002E071C">
        <w:rPr>
          <w:sz w:val="26"/>
          <w:szCs w:val="26"/>
        </w:rPr>
        <w:t xml:space="preserve">МБУ «Управление капитального строительства» -38. </w:t>
      </w:r>
    </w:p>
    <w:p w:rsidR="002E071C" w:rsidRPr="00666FDC" w:rsidRDefault="002730EF" w:rsidP="00675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Приоритетные темы</w:t>
      </w:r>
      <w:r w:rsidR="002E071C">
        <w:rPr>
          <w:sz w:val="26"/>
          <w:szCs w:val="26"/>
        </w:rPr>
        <w:t xml:space="preserve"> обращений граждан: оказание материальной помощи, земельные и имущественные вопросы, выдача разрешений на строительство жилья, улучшение жилищных условий, благоустройство, работа общественного транспорта. </w:t>
      </w:r>
    </w:p>
    <w:p w:rsidR="002E071C" w:rsidRPr="00C30DA8" w:rsidRDefault="002E071C" w:rsidP="00997952">
      <w:pPr>
        <w:pStyle w:val="a3"/>
        <w:spacing w:after="0"/>
        <w:ind w:left="0" w:firstLine="627"/>
        <w:jc w:val="both"/>
        <w:rPr>
          <w:sz w:val="16"/>
          <w:szCs w:val="16"/>
        </w:rPr>
      </w:pPr>
    </w:p>
    <w:p w:rsidR="002E071C" w:rsidRPr="00666FDC" w:rsidRDefault="0067562E" w:rsidP="00E104A3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bookmarkStart w:id="1" w:name="ГОСУДАРСТВЕННЫЙ_ЗАКАЗ"/>
      <w:r>
        <w:rPr>
          <w:b/>
          <w:sz w:val="26"/>
          <w:szCs w:val="26"/>
        </w:rPr>
        <w:t>Муниципальный</w:t>
      </w:r>
      <w:r w:rsidR="002E071C" w:rsidRPr="00666FDC">
        <w:rPr>
          <w:b/>
          <w:sz w:val="26"/>
          <w:szCs w:val="26"/>
        </w:rPr>
        <w:t xml:space="preserve"> заказ</w:t>
      </w:r>
      <w:bookmarkEnd w:id="1"/>
    </w:p>
    <w:p w:rsidR="002E071C" w:rsidRPr="00666FDC" w:rsidRDefault="002E071C" w:rsidP="0067562E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lastRenderedPageBreak/>
        <w:t>Для осуществления муниципального  заказа на постав</w:t>
      </w:r>
      <w:r w:rsidR="0067562E">
        <w:rPr>
          <w:sz w:val="26"/>
          <w:szCs w:val="26"/>
        </w:rPr>
        <w:t>ки продукции (работ, услуг) для</w:t>
      </w:r>
      <w:r w:rsidRPr="00666FDC">
        <w:rPr>
          <w:sz w:val="26"/>
          <w:szCs w:val="26"/>
        </w:rPr>
        <w:t xml:space="preserve"> муниципальных нужд за 201</w:t>
      </w:r>
      <w:r>
        <w:rPr>
          <w:sz w:val="26"/>
          <w:szCs w:val="26"/>
        </w:rPr>
        <w:t>2</w:t>
      </w:r>
      <w:r w:rsidRPr="00666FDC">
        <w:rPr>
          <w:sz w:val="26"/>
          <w:szCs w:val="26"/>
        </w:rPr>
        <w:t xml:space="preserve"> год проведено  </w:t>
      </w:r>
      <w:r>
        <w:rPr>
          <w:sz w:val="26"/>
          <w:szCs w:val="26"/>
        </w:rPr>
        <w:t>217</w:t>
      </w:r>
      <w:r w:rsidRPr="00666FDC">
        <w:rPr>
          <w:sz w:val="26"/>
          <w:szCs w:val="26"/>
        </w:rPr>
        <w:t xml:space="preserve"> процедур закупок</w:t>
      </w:r>
      <w:r>
        <w:rPr>
          <w:sz w:val="26"/>
          <w:szCs w:val="26"/>
        </w:rPr>
        <w:t xml:space="preserve"> </w:t>
      </w:r>
      <w:r w:rsidRPr="00666FDC">
        <w:rPr>
          <w:sz w:val="26"/>
          <w:szCs w:val="26"/>
        </w:rPr>
        <w:t xml:space="preserve">(электронные аукционы - </w:t>
      </w:r>
      <w:r>
        <w:rPr>
          <w:sz w:val="26"/>
          <w:szCs w:val="26"/>
        </w:rPr>
        <w:t>94</w:t>
      </w:r>
      <w:r w:rsidRPr="00666FDC">
        <w:rPr>
          <w:sz w:val="26"/>
          <w:szCs w:val="26"/>
        </w:rPr>
        <w:t xml:space="preserve">, котировки – </w:t>
      </w:r>
      <w:r>
        <w:rPr>
          <w:sz w:val="26"/>
          <w:szCs w:val="26"/>
        </w:rPr>
        <w:t>123</w:t>
      </w:r>
      <w:r w:rsidRPr="00666FDC">
        <w:rPr>
          <w:sz w:val="26"/>
          <w:szCs w:val="26"/>
        </w:rPr>
        <w:t>)  на сумму 2</w:t>
      </w:r>
      <w:r>
        <w:rPr>
          <w:sz w:val="26"/>
          <w:szCs w:val="26"/>
        </w:rPr>
        <w:t>72</w:t>
      </w:r>
      <w:r w:rsidRPr="00666FDC">
        <w:rPr>
          <w:sz w:val="26"/>
          <w:szCs w:val="26"/>
        </w:rPr>
        <w:t>,</w:t>
      </w:r>
      <w:r>
        <w:rPr>
          <w:sz w:val="26"/>
          <w:szCs w:val="26"/>
        </w:rPr>
        <w:t>558</w:t>
      </w:r>
      <w:r w:rsidRPr="00666FDC">
        <w:rPr>
          <w:sz w:val="26"/>
          <w:szCs w:val="26"/>
        </w:rPr>
        <w:t xml:space="preserve"> </w:t>
      </w:r>
      <w:r>
        <w:rPr>
          <w:sz w:val="26"/>
          <w:szCs w:val="26"/>
        </w:rPr>
        <w:t>млн. рублей. По сравнению с 2011</w:t>
      </w:r>
      <w:r w:rsidR="0067562E">
        <w:rPr>
          <w:sz w:val="26"/>
          <w:szCs w:val="26"/>
        </w:rPr>
        <w:t xml:space="preserve"> годом </w:t>
      </w:r>
      <w:r>
        <w:rPr>
          <w:sz w:val="26"/>
          <w:szCs w:val="26"/>
        </w:rPr>
        <w:t>увеличение</w:t>
      </w:r>
      <w:r w:rsidRPr="00666FDC">
        <w:rPr>
          <w:sz w:val="26"/>
          <w:szCs w:val="26"/>
        </w:rPr>
        <w:t xml:space="preserve"> по сумме  процедур закупок  со</w:t>
      </w:r>
      <w:r>
        <w:rPr>
          <w:sz w:val="26"/>
          <w:szCs w:val="26"/>
        </w:rPr>
        <w:t>ставил</w:t>
      </w:r>
      <w:r w:rsidR="00BB0738">
        <w:rPr>
          <w:sz w:val="26"/>
          <w:szCs w:val="26"/>
        </w:rPr>
        <w:t>о</w:t>
      </w:r>
      <w:r>
        <w:rPr>
          <w:sz w:val="26"/>
          <w:szCs w:val="26"/>
        </w:rPr>
        <w:t xml:space="preserve"> 1,02</w:t>
      </w:r>
      <w:r w:rsidRPr="00666FDC">
        <w:rPr>
          <w:sz w:val="26"/>
          <w:szCs w:val="26"/>
        </w:rPr>
        <w:t xml:space="preserve">  раза. </w:t>
      </w:r>
    </w:p>
    <w:p w:rsidR="002E071C" w:rsidRPr="00666FDC" w:rsidRDefault="002E071C" w:rsidP="0067562E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Экономия бюджетных средств по итогам размещения муниципаль</w:t>
      </w:r>
      <w:r>
        <w:rPr>
          <w:sz w:val="26"/>
          <w:szCs w:val="26"/>
        </w:rPr>
        <w:t>ного заказа составила порядка 16,1</w:t>
      </w:r>
      <w:r w:rsidRPr="00666FDC">
        <w:rPr>
          <w:sz w:val="26"/>
          <w:szCs w:val="26"/>
        </w:rPr>
        <w:t>4 милл</w:t>
      </w:r>
      <w:r>
        <w:rPr>
          <w:sz w:val="26"/>
          <w:szCs w:val="26"/>
        </w:rPr>
        <w:t>ионов рублей, что составляет 6,4</w:t>
      </w:r>
      <w:r w:rsidRPr="00666FDC">
        <w:rPr>
          <w:sz w:val="26"/>
          <w:szCs w:val="26"/>
        </w:rPr>
        <w:t>% от общей суммы закупок. Для субъектов малого предпринимательства размещены заказы на сумму бо</w:t>
      </w:r>
      <w:r>
        <w:rPr>
          <w:sz w:val="26"/>
          <w:szCs w:val="26"/>
        </w:rPr>
        <w:t>лее 33,6</w:t>
      </w:r>
      <w:r w:rsidRPr="00666FDC">
        <w:rPr>
          <w:sz w:val="26"/>
          <w:szCs w:val="26"/>
        </w:rPr>
        <w:t xml:space="preserve"> мил</w:t>
      </w:r>
      <w:r>
        <w:rPr>
          <w:sz w:val="26"/>
          <w:szCs w:val="26"/>
        </w:rPr>
        <w:t>лионов рублей, что составляет 19,7</w:t>
      </w:r>
      <w:r w:rsidRPr="00666FDC">
        <w:rPr>
          <w:sz w:val="26"/>
          <w:szCs w:val="26"/>
        </w:rPr>
        <w:t>% от общей стоимости муниципального заказа.</w:t>
      </w:r>
    </w:p>
    <w:p w:rsidR="002E071C" w:rsidRDefault="002E071C" w:rsidP="0067562E">
      <w:pPr>
        <w:jc w:val="center"/>
        <w:rPr>
          <w:b/>
          <w:sz w:val="26"/>
          <w:szCs w:val="26"/>
        </w:rPr>
      </w:pPr>
      <w:r w:rsidRPr="00666FDC">
        <w:rPr>
          <w:b/>
          <w:sz w:val="26"/>
          <w:szCs w:val="26"/>
        </w:rPr>
        <w:t>РАЗВИТИЕ ЧЕЛОВЕЧЕСКОГО ПОТЕНЦИАЛА</w:t>
      </w:r>
    </w:p>
    <w:p w:rsidR="00D924A4" w:rsidRPr="0093603C" w:rsidRDefault="00D924A4" w:rsidP="0067562E">
      <w:pPr>
        <w:jc w:val="center"/>
        <w:rPr>
          <w:b/>
          <w:sz w:val="26"/>
          <w:szCs w:val="26"/>
        </w:rPr>
      </w:pPr>
    </w:p>
    <w:p w:rsidR="002E071C" w:rsidRPr="00666FDC" w:rsidRDefault="002E071C" w:rsidP="0067562E">
      <w:pPr>
        <w:jc w:val="center"/>
        <w:rPr>
          <w:b/>
          <w:sz w:val="26"/>
          <w:szCs w:val="26"/>
        </w:rPr>
      </w:pPr>
      <w:r w:rsidRPr="00666FDC">
        <w:rPr>
          <w:b/>
          <w:sz w:val="26"/>
          <w:szCs w:val="26"/>
        </w:rPr>
        <w:t>Демографическая обстановка</w:t>
      </w:r>
    </w:p>
    <w:p w:rsidR="002E071C" w:rsidRPr="00666FDC" w:rsidRDefault="002E071C" w:rsidP="0067562E">
      <w:pPr>
        <w:shd w:val="clear" w:color="auto" w:fill="FFFFFF"/>
        <w:ind w:firstLine="698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Демографическая ситуация в 2012</w:t>
      </w:r>
      <w:r w:rsidRPr="00666FDC">
        <w:rPr>
          <w:spacing w:val="-1"/>
          <w:sz w:val="26"/>
          <w:szCs w:val="26"/>
        </w:rPr>
        <w:t xml:space="preserve"> году</w:t>
      </w:r>
      <w:r>
        <w:rPr>
          <w:spacing w:val="-1"/>
          <w:sz w:val="26"/>
          <w:szCs w:val="26"/>
        </w:rPr>
        <w:t xml:space="preserve"> </w:t>
      </w:r>
      <w:r w:rsidRPr="00666FDC">
        <w:rPr>
          <w:spacing w:val="-1"/>
          <w:sz w:val="26"/>
          <w:szCs w:val="26"/>
        </w:rPr>
        <w:t xml:space="preserve">характеризовалась </w:t>
      </w:r>
      <w:r>
        <w:rPr>
          <w:spacing w:val="-1"/>
          <w:sz w:val="26"/>
          <w:szCs w:val="26"/>
        </w:rPr>
        <w:t>сохранением</w:t>
      </w:r>
      <w:r w:rsidRPr="00666FDC">
        <w:rPr>
          <w:spacing w:val="-2"/>
          <w:sz w:val="26"/>
          <w:szCs w:val="26"/>
        </w:rPr>
        <w:t xml:space="preserve"> про</w:t>
      </w:r>
      <w:r>
        <w:rPr>
          <w:spacing w:val="-2"/>
          <w:sz w:val="26"/>
          <w:szCs w:val="26"/>
        </w:rPr>
        <w:t>цесса</w:t>
      </w:r>
      <w:r w:rsidRPr="00666FDC">
        <w:rPr>
          <w:spacing w:val="-2"/>
          <w:sz w:val="26"/>
          <w:szCs w:val="26"/>
        </w:rPr>
        <w:t xml:space="preserve"> естественной прибыли населения. </w:t>
      </w:r>
      <w:r>
        <w:rPr>
          <w:spacing w:val="-2"/>
          <w:sz w:val="26"/>
          <w:szCs w:val="26"/>
        </w:rPr>
        <w:t>Н</w:t>
      </w:r>
      <w:r w:rsidRPr="00666FDC">
        <w:rPr>
          <w:spacing w:val="-1"/>
          <w:sz w:val="26"/>
          <w:szCs w:val="26"/>
        </w:rPr>
        <w:t>а 1 января 201</w:t>
      </w:r>
      <w:r>
        <w:rPr>
          <w:spacing w:val="-1"/>
          <w:sz w:val="26"/>
          <w:szCs w:val="26"/>
        </w:rPr>
        <w:t>3</w:t>
      </w:r>
      <w:r w:rsidRPr="00666FDC">
        <w:rPr>
          <w:spacing w:val="-1"/>
          <w:sz w:val="26"/>
          <w:szCs w:val="26"/>
        </w:rPr>
        <w:t xml:space="preserve"> года в районе насчитыва</w:t>
      </w:r>
      <w:r w:rsidR="00640486">
        <w:rPr>
          <w:spacing w:val="-1"/>
          <w:sz w:val="26"/>
          <w:szCs w:val="26"/>
        </w:rPr>
        <w:t xml:space="preserve">ется </w:t>
      </w:r>
      <w:r w:rsidRPr="0018442E">
        <w:rPr>
          <w:sz w:val="26"/>
          <w:szCs w:val="26"/>
        </w:rPr>
        <w:t>2</w:t>
      </w:r>
      <w:r>
        <w:rPr>
          <w:sz w:val="26"/>
          <w:szCs w:val="26"/>
        </w:rPr>
        <w:t>471</w:t>
      </w:r>
      <w:r w:rsidRPr="0018442E">
        <w:rPr>
          <w:sz w:val="26"/>
          <w:szCs w:val="26"/>
        </w:rPr>
        <w:t>5</w:t>
      </w:r>
      <w:r w:rsidRPr="00666FDC">
        <w:rPr>
          <w:sz w:val="26"/>
          <w:szCs w:val="26"/>
        </w:rPr>
        <w:t xml:space="preserve"> человек постоянного населения.</w:t>
      </w:r>
    </w:p>
    <w:p w:rsidR="002E071C" w:rsidRPr="00007F87" w:rsidRDefault="002E071C" w:rsidP="0067562E">
      <w:pPr>
        <w:shd w:val="clear" w:color="auto" w:fill="FFFFFF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Pr="0093603C">
        <w:rPr>
          <w:sz w:val="26"/>
          <w:szCs w:val="26"/>
        </w:rPr>
        <w:t>2</w:t>
      </w:r>
      <w:r>
        <w:rPr>
          <w:sz w:val="26"/>
          <w:szCs w:val="26"/>
        </w:rPr>
        <w:t xml:space="preserve"> году по предварительным данным умерло </w:t>
      </w:r>
      <w:r w:rsidRPr="0093603C">
        <w:rPr>
          <w:sz w:val="26"/>
          <w:szCs w:val="26"/>
        </w:rPr>
        <w:t>466</w:t>
      </w:r>
      <w:r>
        <w:rPr>
          <w:sz w:val="26"/>
          <w:szCs w:val="26"/>
        </w:rPr>
        <w:t xml:space="preserve"> человек, это на </w:t>
      </w:r>
      <w:r w:rsidRPr="0093603C">
        <w:rPr>
          <w:sz w:val="26"/>
          <w:szCs w:val="26"/>
        </w:rPr>
        <w:t>21</w:t>
      </w:r>
      <w:r w:rsidRPr="00666FDC">
        <w:rPr>
          <w:sz w:val="26"/>
          <w:szCs w:val="26"/>
        </w:rPr>
        <w:t xml:space="preserve"> человек </w:t>
      </w:r>
      <w:r w:rsidRPr="00666FDC">
        <w:rPr>
          <w:spacing w:val="-1"/>
          <w:sz w:val="26"/>
          <w:szCs w:val="26"/>
        </w:rPr>
        <w:t xml:space="preserve">меньше </w:t>
      </w:r>
      <w:r w:rsidR="002730EF">
        <w:rPr>
          <w:spacing w:val="-1"/>
          <w:sz w:val="26"/>
          <w:szCs w:val="26"/>
        </w:rPr>
        <w:t xml:space="preserve">чем </w:t>
      </w:r>
      <w:r>
        <w:rPr>
          <w:spacing w:val="-1"/>
          <w:sz w:val="26"/>
          <w:szCs w:val="26"/>
        </w:rPr>
        <w:t>2011</w:t>
      </w:r>
      <w:r w:rsidR="002730EF">
        <w:rPr>
          <w:spacing w:val="-1"/>
          <w:sz w:val="26"/>
          <w:szCs w:val="26"/>
        </w:rPr>
        <w:t xml:space="preserve"> году, и р</w:t>
      </w:r>
      <w:r>
        <w:rPr>
          <w:spacing w:val="-2"/>
          <w:sz w:val="26"/>
          <w:szCs w:val="26"/>
        </w:rPr>
        <w:t>одилось 495 детей, что на 11</w:t>
      </w:r>
      <w:r w:rsidRPr="00666FDC">
        <w:rPr>
          <w:spacing w:val="-2"/>
          <w:sz w:val="26"/>
          <w:szCs w:val="26"/>
        </w:rPr>
        <w:t xml:space="preserve"> детей меньше, чем родилос</w:t>
      </w:r>
      <w:r>
        <w:rPr>
          <w:spacing w:val="-2"/>
          <w:sz w:val="26"/>
          <w:szCs w:val="26"/>
        </w:rPr>
        <w:t>ь за 2011</w:t>
      </w:r>
      <w:r w:rsidR="002730EF">
        <w:rPr>
          <w:spacing w:val="-2"/>
          <w:sz w:val="26"/>
          <w:szCs w:val="26"/>
        </w:rPr>
        <w:t xml:space="preserve"> год</w:t>
      </w:r>
      <w:r w:rsidRPr="00666FDC">
        <w:rPr>
          <w:spacing w:val="-2"/>
          <w:sz w:val="26"/>
          <w:szCs w:val="26"/>
        </w:rPr>
        <w:t>. Число родившихся превысило число умерших</w:t>
      </w:r>
      <w:r w:rsidRPr="0021630A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в</w:t>
      </w:r>
      <w:r w:rsidRPr="00666FDC">
        <w:rPr>
          <w:sz w:val="26"/>
          <w:szCs w:val="26"/>
        </w:rPr>
        <w:t xml:space="preserve"> </w:t>
      </w:r>
      <w:r w:rsidRPr="0093603C">
        <w:rPr>
          <w:sz w:val="26"/>
          <w:szCs w:val="26"/>
        </w:rPr>
        <w:t>1</w:t>
      </w:r>
      <w:r>
        <w:rPr>
          <w:sz w:val="26"/>
          <w:szCs w:val="26"/>
        </w:rPr>
        <w:t>,06  раза.</w:t>
      </w:r>
    </w:p>
    <w:p w:rsidR="002E071C" w:rsidRPr="00666FDC" w:rsidRDefault="002E071C" w:rsidP="0067562E">
      <w:pPr>
        <w:shd w:val="clear" w:color="auto" w:fill="FFFFFF"/>
        <w:ind w:firstLine="698"/>
        <w:jc w:val="both"/>
        <w:rPr>
          <w:sz w:val="26"/>
          <w:szCs w:val="26"/>
        </w:rPr>
      </w:pPr>
      <w:r w:rsidRPr="00666FDC">
        <w:rPr>
          <w:spacing w:val="-2"/>
          <w:sz w:val="26"/>
          <w:szCs w:val="26"/>
        </w:rPr>
        <w:t>В течени</w:t>
      </w:r>
      <w:r>
        <w:rPr>
          <w:spacing w:val="-2"/>
          <w:sz w:val="26"/>
          <w:szCs w:val="26"/>
        </w:rPr>
        <w:t>е года был зарегистрирован 141  брак и 51</w:t>
      </w:r>
      <w:r w:rsidRPr="00666FDC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развод</w:t>
      </w:r>
      <w:r w:rsidRPr="00666FDC">
        <w:rPr>
          <w:sz w:val="26"/>
          <w:szCs w:val="26"/>
        </w:rPr>
        <w:t>. Число бра</w:t>
      </w:r>
      <w:r>
        <w:rPr>
          <w:sz w:val="26"/>
          <w:szCs w:val="26"/>
        </w:rPr>
        <w:t>ков снизилось на 24, а число разводов снизилось на 3 по сравнению с 2011 годом.</w:t>
      </w:r>
    </w:p>
    <w:p w:rsidR="002E071C" w:rsidRDefault="002E071C" w:rsidP="0067562E">
      <w:pPr>
        <w:shd w:val="clear" w:color="auto" w:fill="FFFFFF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>Естественный прирост</w:t>
      </w:r>
      <w:r w:rsidRPr="00666FDC">
        <w:rPr>
          <w:sz w:val="26"/>
          <w:szCs w:val="26"/>
        </w:rPr>
        <w:t xml:space="preserve"> населения 201</w:t>
      </w:r>
      <w:r>
        <w:rPr>
          <w:sz w:val="26"/>
          <w:szCs w:val="26"/>
        </w:rPr>
        <w:t>2</w:t>
      </w:r>
      <w:r w:rsidRPr="00666FDC">
        <w:rPr>
          <w:sz w:val="26"/>
          <w:szCs w:val="26"/>
        </w:rPr>
        <w:t xml:space="preserve"> году со</w:t>
      </w:r>
      <w:r w:rsidR="00640486">
        <w:rPr>
          <w:sz w:val="26"/>
          <w:szCs w:val="26"/>
        </w:rPr>
        <w:t>ставил</w:t>
      </w:r>
      <w:r>
        <w:rPr>
          <w:sz w:val="26"/>
          <w:szCs w:val="26"/>
        </w:rPr>
        <w:t xml:space="preserve"> 29</w:t>
      </w:r>
      <w:r w:rsidRPr="00666FDC">
        <w:rPr>
          <w:sz w:val="26"/>
          <w:szCs w:val="26"/>
        </w:rPr>
        <w:t xml:space="preserve"> человек, против </w:t>
      </w:r>
      <w:r>
        <w:rPr>
          <w:sz w:val="26"/>
          <w:szCs w:val="26"/>
        </w:rPr>
        <w:t xml:space="preserve">  19</w:t>
      </w:r>
      <w:r w:rsidRPr="00666FDC">
        <w:rPr>
          <w:sz w:val="26"/>
          <w:szCs w:val="26"/>
        </w:rPr>
        <w:t xml:space="preserve"> чел.</w:t>
      </w:r>
      <w:r>
        <w:rPr>
          <w:sz w:val="26"/>
          <w:szCs w:val="26"/>
        </w:rPr>
        <w:t xml:space="preserve"> за аналогичный период прошлого года.</w:t>
      </w:r>
      <w:r w:rsidRPr="00666FDC">
        <w:rPr>
          <w:sz w:val="26"/>
          <w:szCs w:val="26"/>
        </w:rPr>
        <w:t xml:space="preserve"> </w:t>
      </w:r>
    </w:p>
    <w:p w:rsidR="002E071C" w:rsidRDefault="002E071C" w:rsidP="0067562E">
      <w:pPr>
        <w:shd w:val="clear" w:color="auto" w:fill="FFFFFF"/>
        <w:ind w:firstLine="698"/>
        <w:jc w:val="both"/>
        <w:rPr>
          <w:sz w:val="26"/>
          <w:szCs w:val="26"/>
        </w:rPr>
      </w:pPr>
      <w:r w:rsidRPr="00666FDC">
        <w:rPr>
          <w:sz w:val="26"/>
          <w:szCs w:val="26"/>
        </w:rPr>
        <w:t xml:space="preserve">Наряду с естественной </w:t>
      </w:r>
      <w:r>
        <w:rPr>
          <w:sz w:val="26"/>
          <w:szCs w:val="26"/>
        </w:rPr>
        <w:t>прибылью</w:t>
      </w:r>
      <w:r w:rsidRPr="00666FDC">
        <w:rPr>
          <w:sz w:val="26"/>
          <w:szCs w:val="26"/>
        </w:rPr>
        <w:t xml:space="preserve"> наблюдается отрицательное сальдо миграции - миграционн</w:t>
      </w:r>
      <w:r>
        <w:rPr>
          <w:sz w:val="26"/>
          <w:szCs w:val="26"/>
        </w:rPr>
        <w:t>ая убыль населения составила 558</w:t>
      </w:r>
      <w:r w:rsidRPr="00666FDC">
        <w:rPr>
          <w:sz w:val="26"/>
          <w:szCs w:val="26"/>
        </w:rPr>
        <w:t xml:space="preserve"> человек.</w:t>
      </w:r>
    </w:p>
    <w:p w:rsidR="008F1024" w:rsidRPr="00F40A5D" w:rsidRDefault="008F1024" w:rsidP="00997952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B71867" w:rsidRPr="00666FDC" w:rsidRDefault="00B71867" w:rsidP="00E104A3">
      <w:pPr>
        <w:jc w:val="center"/>
        <w:rPr>
          <w:b/>
          <w:sz w:val="26"/>
          <w:szCs w:val="26"/>
        </w:rPr>
      </w:pPr>
      <w:r w:rsidRPr="00666FDC">
        <w:rPr>
          <w:b/>
          <w:sz w:val="26"/>
          <w:szCs w:val="26"/>
        </w:rPr>
        <w:t>Занятость</w:t>
      </w:r>
    </w:p>
    <w:p w:rsidR="00B71867" w:rsidRPr="00666FDC" w:rsidRDefault="00C30DA8" w:rsidP="00C30DA8">
      <w:pPr>
        <w:pStyle w:val="a7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B71867">
        <w:rPr>
          <w:sz w:val="26"/>
          <w:szCs w:val="26"/>
        </w:rPr>
        <w:t>2012</w:t>
      </w:r>
      <w:r w:rsidR="00B71867" w:rsidRPr="00666FDC">
        <w:rPr>
          <w:sz w:val="26"/>
          <w:szCs w:val="26"/>
        </w:rPr>
        <w:t xml:space="preserve"> год по различным во</w:t>
      </w:r>
      <w:r w:rsidR="00B71867">
        <w:rPr>
          <w:sz w:val="26"/>
          <w:szCs w:val="26"/>
        </w:rPr>
        <w:t>просам занятости обратилось 2584</w:t>
      </w:r>
      <w:r>
        <w:rPr>
          <w:sz w:val="26"/>
          <w:szCs w:val="26"/>
        </w:rPr>
        <w:t xml:space="preserve"> </w:t>
      </w:r>
      <w:r w:rsidR="00B71867" w:rsidRPr="00666FDC">
        <w:rPr>
          <w:sz w:val="26"/>
          <w:szCs w:val="26"/>
        </w:rPr>
        <w:t>чел. проживающ</w:t>
      </w:r>
      <w:r w:rsidR="00B71867">
        <w:rPr>
          <w:sz w:val="26"/>
          <w:szCs w:val="26"/>
        </w:rPr>
        <w:t>их на территории района, или 94,4 % к 2011</w:t>
      </w:r>
      <w:r>
        <w:rPr>
          <w:sz w:val="26"/>
          <w:szCs w:val="26"/>
        </w:rPr>
        <w:t xml:space="preserve"> г.</w:t>
      </w:r>
      <w:r w:rsidR="00B71867" w:rsidRPr="00666FDC">
        <w:rPr>
          <w:sz w:val="26"/>
          <w:szCs w:val="26"/>
        </w:rPr>
        <w:t xml:space="preserve"> Из общего ч</w:t>
      </w:r>
      <w:r>
        <w:rPr>
          <w:sz w:val="26"/>
          <w:szCs w:val="26"/>
        </w:rPr>
        <w:t xml:space="preserve">исла обратившихся граждан </w:t>
      </w:r>
      <w:r w:rsidR="00B71867">
        <w:rPr>
          <w:sz w:val="26"/>
          <w:szCs w:val="26"/>
        </w:rPr>
        <w:t>1462</w:t>
      </w:r>
      <w:r w:rsidR="00B71867" w:rsidRPr="00666FDC">
        <w:rPr>
          <w:sz w:val="26"/>
          <w:szCs w:val="26"/>
        </w:rPr>
        <w:t xml:space="preserve"> человека поставлены на учет  в поисках подходящей работы, что соста</w:t>
      </w:r>
      <w:r w:rsidR="00B71867">
        <w:rPr>
          <w:sz w:val="26"/>
          <w:szCs w:val="26"/>
        </w:rPr>
        <w:t>вило 56</w:t>
      </w:r>
      <w:r w:rsidR="00B71867" w:rsidRPr="00666FDC">
        <w:rPr>
          <w:sz w:val="26"/>
          <w:szCs w:val="26"/>
        </w:rPr>
        <w:t xml:space="preserve"> % от обратившихся.  Статус безработного в течение 201</w:t>
      </w:r>
      <w:r w:rsidR="00B71867">
        <w:rPr>
          <w:sz w:val="26"/>
          <w:szCs w:val="26"/>
        </w:rPr>
        <w:t>2 года получили  1024</w:t>
      </w:r>
      <w:r w:rsidR="00B71867" w:rsidRPr="00666FDC">
        <w:rPr>
          <w:sz w:val="26"/>
          <w:szCs w:val="26"/>
        </w:rPr>
        <w:t xml:space="preserve"> человек</w:t>
      </w:r>
      <w:r w:rsidR="00B71867">
        <w:rPr>
          <w:sz w:val="26"/>
          <w:szCs w:val="26"/>
        </w:rPr>
        <w:t xml:space="preserve">а, что составило к 2011 году 70%, </w:t>
      </w:r>
      <w:r w:rsidR="00B71867" w:rsidRPr="00A13A15">
        <w:rPr>
          <w:sz w:val="26"/>
          <w:szCs w:val="26"/>
        </w:rPr>
        <w:t>общая же численность  безработных, получавших пособие, составила за отчет</w:t>
      </w:r>
      <w:r w:rsidR="00B71867">
        <w:rPr>
          <w:sz w:val="26"/>
          <w:szCs w:val="26"/>
        </w:rPr>
        <w:t>ный период по</w:t>
      </w:r>
      <w:r w:rsidR="00B71867" w:rsidRPr="00A13A15">
        <w:rPr>
          <w:sz w:val="26"/>
          <w:szCs w:val="26"/>
        </w:rPr>
        <w:t xml:space="preserve"> район</w:t>
      </w:r>
      <w:r w:rsidR="00B71867">
        <w:rPr>
          <w:sz w:val="26"/>
          <w:szCs w:val="26"/>
        </w:rPr>
        <w:t>у- 1315</w:t>
      </w:r>
      <w:r w:rsidR="00B71867" w:rsidRPr="00A13A15">
        <w:rPr>
          <w:sz w:val="26"/>
          <w:szCs w:val="26"/>
        </w:rPr>
        <w:t>.</w:t>
      </w:r>
      <w:r w:rsidR="00B71867" w:rsidRPr="00666FDC">
        <w:rPr>
          <w:sz w:val="26"/>
          <w:szCs w:val="26"/>
        </w:rPr>
        <w:t xml:space="preserve"> </w:t>
      </w:r>
    </w:p>
    <w:p w:rsidR="00B71867" w:rsidRPr="00666FDC" w:rsidRDefault="00B71867" w:rsidP="00C30DA8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В течение года приняли предложения работодателей и</w:t>
      </w:r>
      <w:r>
        <w:rPr>
          <w:sz w:val="26"/>
          <w:szCs w:val="26"/>
        </w:rPr>
        <w:t xml:space="preserve"> трудоустроились 1208 чел. (2011 г.- 1389</w:t>
      </w:r>
      <w:r w:rsidRPr="00666FDC">
        <w:rPr>
          <w:sz w:val="26"/>
          <w:szCs w:val="26"/>
        </w:rPr>
        <w:t xml:space="preserve">  чел.), 453 чел. трудоустроились до 10 дней,  971 чел. по вакансии, 418 чел. – самостоятельно.</w:t>
      </w:r>
    </w:p>
    <w:p w:rsidR="00B71867" w:rsidRPr="00666FDC" w:rsidRDefault="00B71867" w:rsidP="00C30DA8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Большая роль отводится вопросам профессиональной ориентации и психологической поддержке безработных граждан. Получили услуги по</w:t>
      </w:r>
      <w:r>
        <w:rPr>
          <w:sz w:val="26"/>
          <w:szCs w:val="26"/>
        </w:rPr>
        <w:t xml:space="preserve"> профессиональной ориентации 812</w:t>
      </w:r>
      <w:r w:rsidRPr="00666FDC">
        <w:rPr>
          <w:sz w:val="26"/>
          <w:szCs w:val="26"/>
        </w:rPr>
        <w:t xml:space="preserve"> чел. (2</w:t>
      </w:r>
      <w:r>
        <w:rPr>
          <w:sz w:val="26"/>
          <w:szCs w:val="26"/>
        </w:rPr>
        <w:t>011 г. – 766</w:t>
      </w:r>
      <w:r w:rsidRPr="00666FDC">
        <w:rPr>
          <w:sz w:val="26"/>
          <w:szCs w:val="26"/>
        </w:rPr>
        <w:t xml:space="preserve"> чел.). Государственные услуги по социальной адап</w:t>
      </w:r>
      <w:r>
        <w:rPr>
          <w:sz w:val="26"/>
          <w:szCs w:val="26"/>
        </w:rPr>
        <w:t>тации получили 42 чел. (2011 г.– 49</w:t>
      </w:r>
      <w:r w:rsidRPr="00666FDC">
        <w:rPr>
          <w:sz w:val="26"/>
          <w:szCs w:val="26"/>
        </w:rPr>
        <w:t xml:space="preserve"> чел.), что</w:t>
      </w:r>
      <w:r>
        <w:rPr>
          <w:sz w:val="26"/>
          <w:szCs w:val="26"/>
        </w:rPr>
        <w:t xml:space="preserve"> составило 85,7 % к уровню 2011</w:t>
      </w:r>
      <w:r w:rsidRPr="00666FDC">
        <w:rPr>
          <w:sz w:val="26"/>
          <w:szCs w:val="26"/>
        </w:rPr>
        <w:t xml:space="preserve"> г.</w:t>
      </w:r>
    </w:p>
    <w:p w:rsidR="00B71867" w:rsidRPr="00666FDC" w:rsidRDefault="00B71867" w:rsidP="00C30DA8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Для повышения конкурен</w:t>
      </w:r>
      <w:r>
        <w:rPr>
          <w:sz w:val="26"/>
          <w:szCs w:val="26"/>
        </w:rPr>
        <w:t>тоспособности на рынке труда 96</w:t>
      </w:r>
      <w:r w:rsidRPr="00666FDC">
        <w:rPr>
          <w:sz w:val="26"/>
          <w:szCs w:val="26"/>
        </w:rPr>
        <w:t xml:space="preserve"> чел. было направлено на профе</w:t>
      </w:r>
      <w:r>
        <w:rPr>
          <w:sz w:val="26"/>
          <w:szCs w:val="26"/>
        </w:rPr>
        <w:t xml:space="preserve">ссиональное обучение, </w:t>
      </w:r>
      <w:r w:rsidR="002E7DDC">
        <w:rPr>
          <w:sz w:val="26"/>
          <w:szCs w:val="26"/>
        </w:rPr>
        <w:t>в 2011</w:t>
      </w:r>
      <w:r w:rsidR="002E7DDC" w:rsidRPr="00666FDC">
        <w:rPr>
          <w:sz w:val="26"/>
          <w:szCs w:val="26"/>
        </w:rPr>
        <w:t xml:space="preserve"> г.</w:t>
      </w:r>
      <w:r w:rsidR="002E7DD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110 чел. </w:t>
      </w:r>
    </w:p>
    <w:p w:rsidR="00B71867" w:rsidRPr="00666FDC" w:rsidRDefault="00B71867" w:rsidP="00C30DA8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Под проведение об</w:t>
      </w:r>
      <w:r>
        <w:rPr>
          <w:sz w:val="26"/>
          <w:szCs w:val="26"/>
        </w:rPr>
        <w:t>щественных работ было создано 95</w:t>
      </w:r>
      <w:r w:rsidRPr="00666FDC">
        <w:rPr>
          <w:sz w:val="26"/>
          <w:szCs w:val="26"/>
        </w:rPr>
        <w:t xml:space="preserve"> рабочих мест, что составило </w:t>
      </w:r>
      <w:r>
        <w:rPr>
          <w:sz w:val="26"/>
          <w:szCs w:val="26"/>
        </w:rPr>
        <w:t>99 % к данному показателю 2011</w:t>
      </w:r>
      <w:r w:rsidR="002E7DDC">
        <w:rPr>
          <w:sz w:val="26"/>
          <w:szCs w:val="26"/>
        </w:rPr>
        <w:t xml:space="preserve"> </w:t>
      </w:r>
      <w:r w:rsidRPr="00666FDC">
        <w:rPr>
          <w:sz w:val="26"/>
          <w:szCs w:val="26"/>
        </w:rPr>
        <w:t>г.</w:t>
      </w:r>
    </w:p>
    <w:p w:rsidR="00B71867" w:rsidRPr="00720131" w:rsidRDefault="00B71867" w:rsidP="00C30DA8">
      <w:pPr>
        <w:ind w:firstLine="709"/>
        <w:jc w:val="both"/>
        <w:rPr>
          <w:sz w:val="26"/>
          <w:szCs w:val="26"/>
        </w:rPr>
      </w:pPr>
      <w:r w:rsidRPr="00720131">
        <w:rPr>
          <w:sz w:val="26"/>
          <w:szCs w:val="26"/>
        </w:rPr>
        <w:t>С начала отчетного год</w:t>
      </w:r>
      <w:r w:rsidR="002E7DDC">
        <w:rPr>
          <w:sz w:val="26"/>
          <w:szCs w:val="26"/>
        </w:rPr>
        <w:t>а  было  проведено  22  ярмар</w:t>
      </w:r>
      <w:r w:rsidR="00640486">
        <w:rPr>
          <w:sz w:val="26"/>
          <w:szCs w:val="26"/>
        </w:rPr>
        <w:t>к</w:t>
      </w:r>
      <w:r w:rsidR="002E7DDC">
        <w:rPr>
          <w:sz w:val="26"/>
          <w:szCs w:val="26"/>
        </w:rPr>
        <w:t>и</w:t>
      </w:r>
      <w:r w:rsidR="00640486">
        <w:rPr>
          <w:sz w:val="26"/>
          <w:szCs w:val="26"/>
        </w:rPr>
        <w:t>-</w:t>
      </w:r>
      <w:r w:rsidR="00952372">
        <w:rPr>
          <w:sz w:val="26"/>
          <w:szCs w:val="26"/>
        </w:rPr>
        <w:t>вакансии</w:t>
      </w:r>
      <w:r w:rsidRPr="00720131">
        <w:rPr>
          <w:sz w:val="26"/>
          <w:szCs w:val="26"/>
        </w:rPr>
        <w:t xml:space="preserve"> рабочих мест (в 2011 г.- </w:t>
      </w:r>
      <w:r w:rsidR="002E7DDC">
        <w:rPr>
          <w:sz w:val="26"/>
          <w:szCs w:val="26"/>
        </w:rPr>
        <w:t>16</w:t>
      </w:r>
      <w:r w:rsidRPr="00720131">
        <w:rPr>
          <w:sz w:val="26"/>
          <w:szCs w:val="26"/>
        </w:rPr>
        <w:t xml:space="preserve">). В ярмарках приняли участие  </w:t>
      </w:r>
      <w:r w:rsidR="002E7DDC">
        <w:rPr>
          <w:sz w:val="26"/>
          <w:szCs w:val="26"/>
        </w:rPr>
        <w:t>220</w:t>
      </w:r>
      <w:r w:rsidRPr="00720131">
        <w:rPr>
          <w:sz w:val="26"/>
          <w:szCs w:val="26"/>
        </w:rPr>
        <w:t xml:space="preserve">  чел. (</w:t>
      </w:r>
      <w:r w:rsidR="007F5FE5">
        <w:rPr>
          <w:sz w:val="26"/>
          <w:szCs w:val="26"/>
          <w:lang w:val="en-US"/>
        </w:rPr>
        <w:t xml:space="preserve">2011 </w:t>
      </w:r>
      <w:r w:rsidR="007F5FE5">
        <w:rPr>
          <w:sz w:val="26"/>
          <w:szCs w:val="26"/>
        </w:rPr>
        <w:t>г.</w:t>
      </w:r>
      <w:r w:rsidRPr="00720131">
        <w:rPr>
          <w:sz w:val="26"/>
          <w:szCs w:val="26"/>
        </w:rPr>
        <w:t xml:space="preserve">- </w:t>
      </w:r>
      <w:r w:rsidR="002E7DDC">
        <w:rPr>
          <w:sz w:val="26"/>
          <w:szCs w:val="26"/>
        </w:rPr>
        <w:t>243</w:t>
      </w:r>
      <w:r w:rsidRPr="00720131">
        <w:rPr>
          <w:sz w:val="26"/>
          <w:szCs w:val="26"/>
        </w:rPr>
        <w:t xml:space="preserve"> чел.), трудоус</w:t>
      </w:r>
      <w:r w:rsidR="007F5FE5">
        <w:rPr>
          <w:sz w:val="26"/>
          <w:szCs w:val="26"/>
        </w:rPr>
        <w:t xml:space="preserve">троено после ярмарок </w:t>
      </w:r>
      <w:r w:rsidR="002E7DDC">
        <w:rPr>
          <w:sz w:val="26"/>
          <w:szCs w:val="26"/>
        </w:rPr>
        <w:t>124</w:t>
      </w:r>
      <w:r w:rsidRPr="00720131">
        <w:rPr>
          <w:sz w:val="26"/>
          <w:szCs w:val="26"/>
        </w:rPr>
        <w:t xml:space="preserve"> чел. (год назад- </w:t>
      </w:r>
      <w:r w:rsidR="00952372">
        <w:rPr>
          <w:sz w:val="26"/>
          <w:szCs w:val="26"/>
        </w:rPr>
        <w:t>102</w:t>
      </w:r>
      <w:r w:rsidRPr="00720131">
        <w:rPr>
          <w:sz w:val="26"/>
          <w:szCs w:val="26"/>
        </w:rPr>
        <w:t xml:space="preserve"> чел.). Эффективность трудоустройства проводимых мероприятий  составила </w:t>
      </w:r>
      <w:r w:rsidR="00952372">
        <w:rPr>
          <w:sz w:val="26"/>
          <w:szCs w:val="26"/>
        </w:rPr>
        <w:t>56,4</w:t>
      </w:r>
      <w:r w:rsidR="007F5FE5">
        <w:rPr>
          <w:sz w:val="26"/>
          <w:szCs w:val="26"/>
        </w:rPr>
        <w:t xml:space="preserve"> %, в 2011 году- 42%.</w:t>
      </w:r>
      <w:r w:rsidRPr="00720131">
        <w:rPr>
          <w:sz w:val="26"/>
          <w:szCs w:val="26"/>
        </w:rPr>
        <w:t xml:space="preserve"> В апреле 2012 г.  была </w:t>
      </w:r>
      <w:r w:rsidRPr="00720131">
        <w:rPr>
          <w:sz w:val="26"/>
          <w:szCs w:val="26"/>
        </w:rPr>
        <w:lastRenderedPageBreak/>
        <w:t xml:space="preserve">проведена ярмарка </w:t>
      </w:r>
      <w:r w:rsidR="005D4CFB">
        <w:rPr>
          <w:sz w:val="26"/>
          <w:szCs w:val="26"/>
        </w:rPr>
        <w:t>учебных мест, в которой приняли</w:t>
      </w:r>
      <w:r w:rsidRPr="00720131">
        <w:rPr>
          <w:sz w:val="26"/>
          <w:szCs w:val="26"/>
        </w:rPr>
        <w:t xml:space="preserve"> участие </w:t>
      </w:r>
      <w:r w:rsidR="005D4CFB">
        <w:rPr>
          <w:sz w:val="26"/>
          <w:szCs w:val="26"/>
        </w:rPr>
        <w:t>школьники района.</w:t>
      </w:r>
    </w:p>
    <w:p w:rsidR="00B71867" w:rsidRPr="00720131" w:rsidRDefault="00C30DA8" w:rsidP="00C30D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отчетный период </w:t>
      </w:r>
      <w:r w:rsidR="00B71867" w:rsidRPr="00720131">
        <w:rPr>
          <w:sz w:val="26"/>
          <w:szCs w:val="26"/>
        </w:rPr>
        <w:t>на рынке труда работодателями было  заявлено 1196</w:t>
      </w:r>
      <w:r w:rsidR="005D4CFB">
        <w:rPr>
          <w:sz w:val="26"/>
          <w:szCs w:val="26"/>
        </w:rPr>
        <w:t xml:space="preserve"> вакансий.</w:t>
      </w:r>
    </w:p>
    <w:p w:rsidR="00B71867" w:rsidRPr="00720131" w:rsidRDefault="00B71867" w:rsidP="00C30DA8">
      <w:pPr>
        <w:ind w:firstLine="709"/>
        <w:jc w:val="both"/>
        <w:rPr>
          <w:sz w:val="26"/>
          <w:szCs w:val="26"/>
        </w:rPr>
      </w:pPr>
      <w:r w:rsidRPr="00720131">
        <w:rPr>
          <w:sz w:val="26"/>
          <w:szCs w:val="26"/>
        </w:rPr>
        <w:t>Численность безработных граждан, состоящих на учете на 01.01.2013 года,  со</w:t>
      </w:r>
      <w:r w:rsidR="005D4CFB">
        <w:rPr>
          <w:sz w:val="26"/>
          <w:szCs w:val="26"/>
        </w:rPr>
        <w:t>ставило 312 человек</w:t>
      </w:r>
      <w:r w:rsidRPr="00720131">
        <w:rPr>
          <w:sz w:val="26"/>
          <w:szCs w:val="26"/>
        </w:rPr>
        <w:t xml:space="preserve">, напряженность на регистрируемом  рынке труда составила  </w:t>
      </w:r>
      <w:r w:rsidR="00C30DA8">
        <w:rPr>
          <w:sz w:val="26"/>
          <w:szCs w:val="26"/>
        </w:rPr>
        <w:t xml:space="preserve">39 </w:t>
      </w:r>
      <w:r w:rsidR="008F1024">
        <w:rPr>
          <w:sz w:val="26"/>
          <w:szCs w:val="26"/>
        </w:rPr>
        <w:t>чел./вакансий</w:t>
      </w:r>
      <w:r w:rsidRPr="00720131">
        <w:rPr>
          <w:sz w:val="26"/>
          <w:szCs w:val="26"/>
        </w:rPr>
        <w:t xml:space="preserve">). </w:t>
      </w:r>
      <w:r w:rsidRPr="00720131">
        <w:rPr>
          <w:sz w:val="26"/>
          <w:szCs w:val="26"/>
        </w:rPr>
        <w:cr/>
      </w:r>
      <w:r w:rsidR="005D4CFB">
        <w:rPr>
          <w:sz w:val="26"/>
          <w:szCs w:val="26"/>
        </w:rPr>
        <w:tab/>
      </w:r>
      <w:r w:rsidRPr="00720131">
        <w:rPr>
          <w:sz w:val="26"/>
          <w:szCs w:val="26"/>
        </w:rPr>
        <w:t xml:space="preserve">Уровень регистрируемой безработицы по Кудымкарскому району – 2,34 %, </w:t>
      </w:r>
      <w:r w:rsidR="005D4CFB">
        <w:rPr>
          <w:sz w:val="26"/>
          <w:szCs w:val="26"/>
        </w:rPr>
        <w:t>в</w:t>
      </w:r>
      <w:r w:rsidRPr="00720131">
        <w:rPr>
          <w:sz w:val="26"/>
          <w:szCs w:val="26"/>
        </w:rPr>
        <w:t xml:space="preserve"> </w:t>
      </w:r>
      <w:r w:rsidR="005D4CFB">
        <w:rPr>
          <w:sz w:val="26"/>
          <w:szCs w:val="26"/>
        </w:rPr>
        <w:t>2011 году</w:t>
      </w:r>
      <w:r>
        <w:rPr>
          <w:sz w:val="26"/>
          <w:szCs w:val="26"/>
        </w:rPr>
        <w:t xml:space="preserve"> </w:t>
      </w:r>
      <w:r w:rsidRPr="00720131">
        <w:rPr>
          <w:sz w:val="26"/>
          <w:szCs w:val="26"/>
        </w:rPr>
        <w:t>– 2,57 %.</w:t>
      </w:r>
    </w:p>
    <w:p w:rsidR="00B71867" w:rsidRPr="00720131" w:rsidRDefault="00B71867" w:rsidP="00C30DA8">
      <w:pPr>
        <w:ind w:firstLine="709"/>
        <w:jc w:val="both"/>
        <w:rPr>
          <w:sz w:val="26"/>
          <w:szCs w:val="26"/>
        </w:rPr>
      </w:pPr>
      <w:r w:rsidRPr="00720131">
        <w:rPr>
          <w:sz w:val="26"/>
          <w:szCs w:val="26"/>
        </w:rPr>
        <w:t>В рамках «Программы дополнительных мер по снижению напряженности на</w:t>
      </w:r>
      <w:r w:rsidR="00640486">
        <w:rPr>
          <w:sz w:val="26"/>
          <w:szCs w:val="26"/>
        </w:rPr>
        <w:t xml:space="preserve"> </w:t>
      </w:r>
      <w:r w:rsidRPr="00720131">
        <w:rPr>
          <w:sz w:val="26"/>
          <w:szCs w:val="26"/>
        </w:rPr>
        <w:t>рынке труда  Пермского края в 2012 году» оказано содействие в трудоустройстве 4 инвалидам, 2 многодетным родите</w:t>
      </w:r>
      <w:r w:rsidR="00640486">
        <w:rPr>
          <w:sz w:val="26"/>
          <w:szCs w:val="26"/>
        </w:rPr>
        <w:t>лям и 2 родителям, воспитывающим</w:t>
      </w:r>
      <w:r w:rsidRPr="00720131">
        <w:rPr>
          <w:sz w:val="26"/>
          <w:szCs w:val="26"/>
        </w:rPr>
        <w:t xml:space="preserve"> детей инвалидов.</w:t>
      </w:r>
    </w:p>
    <w:p w:rsidR="00B71867" w:rsidRPr="00720131" w:rsidRDefault="00B71867" w:rsidP="00C30DA8">
      <w:pPr>
        <w:ind w:firstLine="709"/>
        <w:jc w:val="both"/>
        <w:rPr>
          <w:sz w:val="26"/>
          <w:szCs w:val="26"/>
        </w:rPr>
      </w:pPr>
      <w:r w:rsidRPr="00720131">
        <w:rPr>
          <w:sz w:val="26"/>
          <w:szCs w:val="26"/>
        </w:rPr>
        <w:t xml:space="preserve">Впервые </w:t>
      </w:r>
      <w:r w:rsidR="005D4CFB">
        <w:rPr>
          <w:sz w:val="26"/>
          <w:szCs w:val="26"/>
        </w:rPr>
        <w:t>в отчетном периоде</w:t>
      </w:r>
      <w:r w:rsidRPr="00720131">
        <w:rPr>
          <w:sz w:val="26"/>
          <w:szCs w:val="26"/>
        </w:rPr>
        <w:t xml:space="preserve"> в рамках эксперимента по снижению уро</w:t>
      </w:r>
      <w:r w:rsidR="00C30DA8">
        <w:rPr>
          <w:sz w:val="26"/>
          <w:szCs w:val="26"/>
        </w:rPr>
        <w:t xml:space="preserve">вня преступности на территории </w:t>
      </w:r>
      <w:r w:rsidRPr="00720131">
        <w:rPr>
          <w:sz w:val="26"/>
          <w:szCs w:val="26"/>
        </w:rPr>
        <w:t xml:space="preserve">Пермского края, службой занятости </w:t>
      </w:r>
      <w:r w:rsidR="005D4CFB">
        <w:rPr>
          <w:sz w:val="26"/>
          <w:szCs w:val="26"/>
        </w:rPr>
        <w:t xml:space="preserve">реализовалось </w:t>
      </w:r>
      <w:r w:rsidRPr="00720131">
        <w:rPr>
          <w:sz w:val="26"/>
          <w:szCs w:val="26"/>
        </w:rPr>
        <w:t>мероприятие «Стимулирование работодателей к трудоустройству лиц, освободившихся из мест лишения свободы в 2011-2012 годах». В течение года  трудоустроено 16 безработных граждан этой категории.</w:t>
      </w:r>
    </w:p>
    <w:p w:rsidR="00B71867" w:rsidRDefault="00B71867" w:rsidP="00C30DA8">
      <w:pPr>
        <w:ind w:firstLine="709"/>
        <w:jc w:val="both"/>
        <w:rPr>
          <w:sz w:val="26"/>
          <w:szCs w:val="26"/>
        </w:rPr>
      </w:pPr>
      <w:r w:rsidRPr="00720131">
        <w:rPr>
          <w:sz w:val="26"/>
          <w:szCs w:val="26"/>
        </w:rPr>
        <w:t>В рамках программы самозанятости на Межведомственной комиссии было рас</w:t>
      </w:r>
      <w:r>
        <w:rPr>
          <w:sz w:val="26"/>
          <w:szCs w:val="26"/>
        </w:rPr>
        <w:t>смотрено 16</w:t>
      </w:r>
      <w:r w:rsidRPr="00720131">
        <w:rPr>
          <w:sz w:val="26"/>
          <w:szCs w:val="26"/>
        </w:rPr>
        <w:t xml:space="preserve"> би</w:t>
      </w:r>
      <w:r>
        <w:rPr>
          <w:sz w:val="26"/>
          <w:szCs w:val="26"/>
        </w:rPr>
        <w:t>знес-планов безработных граждан,</w:t>
      </w:r>
      <w:r w:rsidRPr="00720131">
        <w:rPr>
          <w:sz w:val="26"/>
          <w:szCs w:val="26"/>
        </w:rPr>
        <w:t xml:space="preserve"> которым была выделена единовременная финансовая помощь для открытия собственного дела.</w:t>
      </w:r>
    </w:p>
    <w:p w:rsidR="00B71867" w:rsidRPr="00666FDC" w:rsidRDefault="00B71867" w:rsidP="00997952">
      <w:pPr>
        <w:ind w:firstLine="567"/>
        <w:jc w:val="both"/>
        <w:rPr>
          <w:sz w:val="26"/>
          <w:szCs w:val="26"/>
        </w:rPr>
      </w:pPr>
    </w:p>
    <w:p w:rsidR="00B71867" w:rsidRPr="00666FDC" w:rsidRDefault="00B71867" w:rsidP="00E104A3">
      <w:pPr>
        <w:jc w:val="center"/>
        <w:rPr>
          <w:b/>
          <w:sz w:val="26"/>
          <w:szCs w:val="26"/>
        </w:rPr>
      </w:pPr>
      <w:r w:rsidRPr="00666FDC">
        <w:rPr>
          <w:b/>
          <w:sz w:val="26"/>
          <w:szCs w:val="26"/>
        </w:rPr>
        <w:t>Социальная защита населения</w:t>
      </w:r>
    </w:p>
    <w:p w:rsidR="00B71867" w:rsidRPr="00666FDC" w:rsidRDefault="002730EF" w:rsidP="00C30D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71867" w:rsidRPr="00666FDC">
        <w:rPr>
          <w:sz w:val="26"/>
          <w:szCs w:val="26"/>
        </w:rPr>
        <w:t xml:space="preserve"> 201</w:t>
      </w:r>
      <w:r w:rsidR="00B71867">
        <w:rPr>
          <w:sz w:val="26"/>
          <w:szCs w:val="26"/>
        </w:rPr>
        <w:t>2</w:t>
      </w:r>
      <w:r w:rsidR="00B71867" w:rsidRPr="00666FDC">
        <w:rPr>
          <w:sz w:val="26"/>
          <w:szCs w:val="26"/>
        </w:rPr>
        <w:t xml:space="preserve"> году на предоставление гарантий в сфере социальной защиты населения н</w:t>
      </w:r>
      <w:r w:rsidR="00B71867">
        <w:rPr>
          <w:sz w:val="26"/>
          <w:szCs w:val="26"/>
        </w:rPr>
        <w:t>аправлено 92,2 млн. руб. (2011</w:t>
      </w:r>
      <w:r w:rsidR="00B71867" w:rsidRPr="00666FDC">
        <w:rPr>
          <w:sz w:val="26"/>
          <w:szCs w:val="26"/>
        </w:rPr>
        <w:t xml:space="preserve"> г. -  </w:t>
      </w:r>
      <w:r w:rsidR="00B71867">
        <w:rPr>
          <w:sz w:val="26"/>
          <w:szCs w:val="26"/>
        </w:rPr>
        <w:t>85,174</w:t>
      </w:r>
      <w:r w:rsidR="00B71867" w:rsidRPr="00666FDC">
        <w:rPr>
          <w:sz w:val="26"/>
          <w:szCs w:val="26"/>
        </w:rPr>
        <w:t xml:space="preserve"> млн. руб.).</w:t>
      </w:r>
    </w:p>
    <w:p w:rsidR="00B71867" w:rsidRPr="00666FDC" w:rsidRDefault="00B71867" w:rsidP="00C30D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Мерами</w:t>
      </w:r>
      <w:r w:rsidRPr="00666FDC">
        <w:rPr>
          <w:sz w:val="26"/>
          <w:szCs w:val="26"/>
        </w:rPr>
        <w:t xml:space="preserve"> социальной поддержки по закону Пермской области «О социальной поддержке отдельных категорий населения Пер</w:t>
      </w:r>
      <w:r>
        <w:rPr>
          <w:sz w:val="26"/>
          <w:szCs w:val="26"/>
        </w:rPr>
        <w:t>мс</w:t>
      </w:r>
      <w:r w:rsidR="00C30DA8">
        <w:rPr>
          <w:sz w:val="26"/>
          <w:szCs w:val="26"/>
        </w:rPr>
        <w:t xml:space="preserve">кой области» воспользовались </w:t>
      </w:r>
      <w:r w:rsidRPr="00666FDC">
        <w:rPr>
          <w:sz w:val="26"/>
          <w:szCs w:val="26"/>
        </w:rPr>
        <w:t>26 чел. реабилитированных и членов их семей</w:t>
      </w:r>
      <w:r w:rsidR="002730EF">
        <w:rPr>
          <w:sz w:val="26"/>
          <w:szCs w:val="26"/>
        </w:rPr>
        <w:t>,</w:t>
      </w:r>
      <w:r w:rsidRPr="00666FDC">
        <w:rPr>
          <w:sz w:val="26"/>
          <w:szCs w:val="26"/>
        </w:rPr>
        <w:t xml:space="preserve"> получали ежемесячную денежную компенсацию (далее по тексту - ЕДК) по опл</w:t>
      </w:r>
      <w:r w:rsidR="00C30DA8">
        <w:rPr>
          <w:sz w:val="26"/>
          <w:szCs w:val="26"/>
        </w:rPr>
        <w:t>ате жилищно-коммунальных услуг,</w:t>
      </w:r>
      <w:r w:rsidRPr="00666FDC">
        <w:rPr>
          <w:sz w:val="26"/>
          <w:szCs w:val="26"/>
        </w:rPr>
        <w:t xml:space="preserve"> ежемесячные денежные вы</w:t>
      </w:r>
      <w:r>
        <w:rPr>
          <w:sz w:val="26"/>
          <w:szCs w:val="26"/>
        </w:rPr>
        <w:t>платы (далее по тексту - ЕДВ) получили 15 человек,  1937</w:t>
      </w:r>
      <w:r w:rsidRPr="00666FDC">
        <w:rPr>
          <w:sz w:val="26"/>
          <w:szCs w:val="26"/>
        </w:rPr>
        <w:t xml:space="preserve"> ветеранов труда получили </w:t>
      </w:r>
      <w:r>
        <w:rPr>
          <w:sz w:val="26"/>
          <w:szCs w:val="26"/>
        </w:rPr>
        <w:t>ЕДК на оплату ЖКУ, ЕДВ назначена 1001 чел.,  241</w:t>
      </w:r>
      <w:r w:rsidRPr="00666FDC">
        <w:rPr>
          <w:sz w:val="26"/>
          <w:szCs w:val="26"/>
        </w:rPr>
        <w:t xml:space="preserve"> тружени</w:t>
      </w:r>
      <w:r>
        <w:rPr>
          <w:sz w:val="26"/>
          <w:szCs w:val="26"/>
        </w:rPr>
        <w:t xml:space="preserve">к </w:t>
      </w:r>
      <w:r w:rsidRPr="00666FDC">
        <w:rPr>
          <w:sz w:val="26"/>
          <w:szCs w:val="26"/>
        </w:rPr>
        <w:t>тыла</w:t>
      </w:r>
      <w:r>
        <w:rPr>
          <w:sz w:val="26"/>
          <w:szCs w:val="26"/>
        </w:rPr>
        <w:t xml:space="preserve">  получали</w:t>
      </w:r>
      <w:r w:rsidRPr="00666FDC">
        <w:rPr>
          <w:sz w:val="26"/>
          <w:szCs w:val="26"/>
        </w:rPr>
        <w:t xml:space="preserve"> ЕДВ.</w:t>
      </w:r>
    </w:p>
    <w:p w:rsidR="00B71867" w:rsidRPr="00666FDC" w:rsidRDefault="00B71867" w:rsidP="00C30DA8">
      <w:pPr>
        <w:ind w:left="7" w:right="14"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По закону Пермской области «О социальной поддержке пенсионеров, имеющих большой страховой стаж работы»  мерами социальной поддержки воспользова</w:t>
      </w:r>
      <w:r>
        <w:rPr>
          <w:sz w:val="26"/>
          <w:szCs w:val="26"/>
        </w:rPr>
        <w:t>лись 647</w:t>
      </w:r>
      <w:r w:rsidRPr="00666FDC">
        <w:rPr>
          <w:sz w:val="26"/>
          <w:szCs w:val="26"/>
        </w:rPr>
        <w:t xml:space="preserve"> чел.</w:t>
      </w:r>
    </w:p>
    <w:p w:rsidR="00B71867" w:rsidRPr="00666FDC" w:rsidRDefault="00640486" w:rsidP="00C30DA8">
      <w:pPr>
        <w:ind w:left="14" w:right="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Законом</w:t>
      </w:r>
      <w:r w:rsidR="00B71867" w:rsidRPr="00666FDC">
        <w:rPr>
          <w:sz w:val="26"/>
          <w:szCs w:val="26"/>
        </w:rPr>
        <w:t xml:space="preserve"> Пермской области «Об охране семьи, материнства, отцовства и детства» в 201</w:t>
      </w:r>
      <w:r w:rsidR="00B71867">
        <w:rPr>
          <w:sz w:val="26"/>
          <w:szCs w:val="26"/>
        </w:rPr>
        <w:t>2</w:t>
      </w:r>
      <w:r w:rsidR="00B71867" w:rsidRPr="00666FDC">
        <w:rPr>
          <w:sz w:val="26"/>
          <w:szCs w:val="26"/>
        </w:rPr>
        <w:t xml:space="preserve"> году произ</w:t>
      </w:r>
      <w:r w:rsidR="00B71867">
        <w:rPr>
          <w:sz w:val="26"/>
          <w:szCs w:val="26"/>
        </w:rPr>
        <w:t xml:space="preserve">ведены выплаты: ЕДВ </w:t>
      </w:r>
      <w:r w:rsidR="002730EF">
        <w:rPr>
          <w:sz w:val="26"/>
          <w:szCs w:val="26"/>
        </w:rPr>
        <w:t xml:space="preserve">- </w:t>
      </w:r>
      <w:r w:rsidR="00B71867">
        <w:rPr>
          <w:sz w:val="26"/>
          <w:szCs w:val="26"/>
        </w:rPr>
        <w:t>639</w:t>
      </w:r>
      <w:r w:rsidR="002730EF">
        <w:rPr>
          <w:sz w:val="26"/>
          <w:szCs w:val="26"/>
        </w:rPr>
        <w:t xml:space="preserve"> многодетным семьям</w:t>
      </w:r>
      <w:r w:rsidR="00B71867" w:rsidRPr="00666FDC">
        <w:rPr>
          <w:sz w:val="26"/>
          <w:szCs w:val="26"/>
        </w:rPr>
        <w:t>, единовременное</w:t>
      </w:r>
      <w:r w:rsidR="00B71867">
        <w:rPr>
          <w:sz w:val="26"/>
          <w:szCs w:val="26"/>
        </w:rPr>
        <w:t xml:space="preserve"> социальное пособие </w:t>
      </w:r>
      <w:r w:rsidR="00272BD1">
        <w:rPr>
          <w:sz w:val="26"/>
          <w:szCs w:val="26"/>
        </w:rPr>
        <w:t xml:space="preserve">- </w:t>
      </w:r>
      <w:r w:rsidR="00B71867">
        <w:rPr>
          <w:sz w:val="26"/>
          <w:szCs w:val="26"/>
        </w:rPr>
        <w:t>186</w:t>
      </w:r>
      <w:r w:rsidR="00272BD1">
        <w:rPr>
          <w:sz w:val="26"/>
          <w:szCs w:val="26"/>
        </w:rPr>
        <w:t xml:space="preserve"> неработающим беременным</w:t>
      </w:r>
      <w:r w:rsidR="00B71867" w:rsidRPr="00666FDC">
        <w:rPr>
          <w:sz w:val="26"/>
          <w:szCs w:val="26"/>
        </w:rPr>
        <w:t xml:space="preserve"> женщин</w:t>
      </w:r>
      <w:r w:rsidR="00272BD1">
        <w:rPr>
          <w:sz w:val="26"/>
          <w:szCs w:val="26"/>
        </w:rPr>
        <w:t>ам</w:t>
      </w:r>
      <w:r w:rsidR="00B71867" w:rsidRPr="00666FDC">
        <w:rPr>
          <w:sz w:val="26"/>
          <w:szCs w:val="26"/>
        </w:rPr>
        <w:t>,</w:t>
      </w:r>
      <w:r w:rsidR="00B71867">
        <w:rPr>
          <w:sz w:val="26"/>
          <w:szCs w:val="26"/>
        </w:rPr>
        <w:t xml:space="preserve"> 418 </w:t>
      </w:r>
      <w:r w:rsidR="00B71867" w:rsidRPr="00666FDC">
        <w:rPr>
          <w:sz w:val="26"/>
          <w:szCs w:val="26"/>
        </w:rPr>
        <w:t xml:space="preserve">многодетных малоимущих семей получали ЕДК на оплату ЖКУ, 2 чел. </w:t>
      </w:r>
      <w:r w:rsidR="00272BD1">
        <w:rPr>
          <w:sz w:val="26"/>
          <w:szCs w:val="26"/>
        </w:rPr>
        <w:t xml:space="preserve">- </w:t>
      </w:r>
      <w:r w:rsidR="00B71867" w:rsidRPr="00666FDC">
        <w:rPr>
          <w:sz w:val="26"/>
          <w:szCs w:val="26"/>
        </w:rPr>
        <w:t xml:space="preserve">компенсацию </w:t>
      </w:r>
      <w:r w:rsidR="00272BD1">
        <w:rPr>
          <w:sz w:val="26"/>
          <w:szCs w:val="26"/>
        </w:rPr>
        <w:t xml:space="preserve">в размере </w:t>
      </w:r>
      <w:r w:rsidR="00B71867" w:rsidRPr="00666FDC">
        <w:rPr>
          <w:sz w:val="26"/>
          <w:szCs w:val="26"/>
        </w:rPr>
        <w:t>50% за оплату обучения в школе искусств, на выплату ежемесячного пособия на ребенка гражданам</w:t>
      </w:r>
      <w:r w:rsidR="00B71867">
        <w:rPr>
          <w:sz w:val="26"/>
          <w:szCs w:val="26"/>
        </w:rPr>
        <w:t>, имеющим детей, обратилось 2729</w:t>
      </w:r>
      <w:r w:rsidR="00B71867" w:rsidRPr="00666FDC">
        <w:rPr>
          <w:sz w:val="26"/>
          <w:szCs w:val="26"/>
        </w:rPr>
        <w:t xml:space="preserve"> получателя, единовременное пособие н</w:t>
      </w:r>
      <w:r w:rsidR="00B71867">
        <w:rPr>
          <w:sz w:val="26"/>
          <w:szCs w:val="26"/>
        </w:rPr>
        <w:t>а рождение ребенка выплачено 219</w:t>
      </w:r>
      <w:r w:rsidR="00C30DA8">
        <w:rPr>
          <w:sz w:val="26"/>
          <w:szCs w:val="26"/>
        </w:rPr>
        <w:t xml:space="preserve"> чел.,  </w:t>
      </w:r>
      <w:r w:rsidR="00B71867" w:rsidRPr="00666FDC">
        <w:rPr>
          <w:sz w:val="26"/>
          <w:szCs w:val="26"/>
        </w:rPr>
        <w:t>получателями пособия по уходу за</w:t>
      </w:r>
      <w:r w:rsidR="00B71867">
        <w:rPr>
          <w:sz w:val="26"/>
          <w:szCs w:val="26"/>
        </w:rPr>
        <w:t xml:space="preserve"> ребенком до 1,5 лет явились 684</w:t>
      </w:r>
      <w:r w:rsidR="00B71867" w:rsidRPr="00666FDC">
        <w:rPr>
          <w:sz w:val="26"/>
          <w:szCs w:val="26"/>
        </w:rPr>
        <w:t xml:space="preserve"> чел. </w:t>
      </w:r>
      <w:r w:rsidR="00B71867" w:rsidRPr="00666FDC">
        <w:rPr>
          <w:spacing w:val="-1"/>
          <w:sz w:val="26"/>
          <w:szCs w:val="26"/>
        </w:rPr>
        <w:t xml:space="preserve">На детей от 1,5 до 5 лет, не посещающих муниципальные дошкольные </w:t>
      </w:r>
      <w:r w:rsidR="00B71867" w:rsidRPr="00666FDC">
        <w:rPr>
          <w:sz w:val="26"/>
          <w:szCs w:val="26"/>
        </w:rPr>
        <w:t>образовательные учреждения, по</w:t>
      </w:r>
      <w:r w:rsidR="00B71867">
        <w:rPr>
          <w:sz w:val="26"/>
          <w:szCs w:val="26"/>
        </w:rPr>
        <w:t>собия назначены  1037 ребенку</w:t>
      </w:r>
      <w:r w:rsidR="00B71867" w:rsidRPr="00666FDC">
        <w:rPr>
          <w:sz w:val="26"/>
          <w:szCs w:val="26"/>
        </w:rPr>
        <w:t>.</w:t>
      </w:r>
    </w:p>
    <w:p w:rsidR="00B71867" w:rsidRPr="00666FDC" w:rsidRDefault="00B71867" w:rsidP="00C30DA8">
      <w:pPr>
        <w:ind w:left="29" w:right="2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66FDC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666FDC">
        <w:rPr>
          <w:sz w:val="26"/>
          <w:szCs w:val="26"/>
        </w:rPr>
        <w:t xml:space="preserve"> участвовал</w:t>
      </w:r>
      <w:r>
        <w:rPr>
          <w:sz w:val="26"/>
          <w:szCs w:val="26"/>
        </w:rPr>
        <w:t>и</w:t>
      </w:r>
      <w:r w:rsidRPr="00666FDC">
        <w:rPr>
          <w:sz w:val="26"/>
          <w:szCs w:val="26"/>
        </w:rPr>
        <w:t xml:space="preserve"> в технологии «Самообеспечение инвалидов», им выделено пособие в сумме 30 тысяч рублей.</w:t>
      </w:r>
    </w:p>
    <w:p w:rsidR="00B71867" w:rsidRPr="00666FDC" w:rsidRDefault="00B71867" w:rsidP="00C30DA8">
      <w:pPr>
        <w:ind w:left="14"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Pr="00666FDC">
        <w:rPr>
          <w:sz w:val="26"/>
          <w:szCs w:val="26"/>
        </w:rPr>
        <w:t xml:space="preserve"> семей участвовали в технологии «Самообеспечение», им выделено по 20 тыс. рублей.</w:t>
      </w:r>
    </w:p>
    <w:p w:rsidR="00B71867" w:rsidRDefault="00B71867" w:rsidP="00C30DA8">
      <w:pPr>
        <w:ind w:left="14"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Оказана госу</w:t>
      </w:r>
      <w:r>
        <w:rPr>
          <w:sz w:val="26"/>
          <w:szCs w:val="26"/>
        </w:rPr>
        <w:t>дарственная социальная помощь 14</w:t>
      </w:r>
      <w:r w:rsidRPr="00666FDC">
        <w:rPr>
          <w:sz w:val="26"/>
          <w:szCs w:val="26"/>
        </w:rPr>
        <w:t xml:space="preserve"> семьям,  находящимся в трудной </w:t>
      </w:r>
      <w:r w:rsidRPr="00666FDC">
        <w:rPr>
          <w:sz w:val="26"/>
          <w:szCs w:val="26"/>
        </w:rPr>
        <w:lastRenderedPageBreak/>
        <w:t>жизн</w:t>
      </w:r>
      <w:r>
        <w:rPr>
          <w:sz w:val="26"/>
          <w:szCs w:val="26"/>
        </w:rPr>
        <w:t>енной ситуации на общую сумму 48,8</w:t>
      </w:r>
      <w:r w:rsidRPr="00666FDC">
        <w:rPr>
          <w:sz w:val="26"/>
          <w:szCs w:val="26"/>
        </w:rPr>
        <w:t xml:space="preserve"> тыс. руб.</w:t>
      </w:r>
      <w:r w:rsidRPr="006C3F47">
        <w:t xml:space="preserve"> </w:t>
      </w:r>
      <w:r w:rsidRPr="006C3F47">
        <w:rPr>
          <w:sz w:val="26"/>
          <w:szCs w:val="26"/>
        </w:rPr>
        <w:t>Социальное пособие при чрезвычайной жизненной ситуации (при пожарах, при урагане) выплачено 14 семьям на общую сумму 327,8 тысяч руб</w:t>
      </w:r>
      <w:r>
        <w:rPr>
          <w:sz w:val="26"/>
          <w:szCs w:val="26"/>
        </w:rPr>
        <w:t>. О</w:t>
      </w:r>
      <w:r w:rsidRPr="00666FDC">
        <w:rPr>
          <w:sz w:val="26"/>
          <w:szCs w:val="26"/>
        </w:rPr>
        <w:t>казана единовременная материальная помощь гражданам, находящимся в трудной жизненной ситуации</w:t>
      </w:r>
      <w:r>
        <w:rPr>
          <w:sz w:val="26"/>
          <w:szCs w:val="26"/>
        </w:rPr>
        <w:t>,- 1183 чел, на сумму 7406,2</w:t>
      </w:r>
      <w:r w:rsidRPr="00666FDC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из них пострадавшие от урагана на сумму 7265,3 тыс. рублей.</w:t>
      </w:r>
    </w:p>
    <w:p w:rsidR="00B71867" w:rsidRDefault="00B71867" w:rsidP="00C30DA8">
      <w:pPr>
        <w:ind w:lef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Выплачена материальная помощь на изготовление паспорта семьям, находящимся в социально-опасном положении, в трудной жизненной ситуации, гражданам без определенного места жительства  18 человекам на сумму 8,5 тыс. руб. Выданы продуктовые наборы на сумму 40,1 тыс. руб. 81 человеку.</w:t>
      </w:r>
      <w:r w:rsidRPr="00666FDC">
        <w:rPr>
          <w:sz w:val="26"/>
          <w:szCs w:val="26"/>
        </w:rPr>
        <w:t xml:space="preserve"> </w:t>
      </w:r>
    </w:p>
    <w:p w:rsidR="00B71867" w:rsidRDefault="00B71867" w:rsidP="00C30DA8">
      <w:pPr>
        <w:ind w:lef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законодательством произведены выплаты:</w:t>
      </w:r>
    </w:p>
    <w:p w:rsidR="00B71867" w:rsidRDefault="00B71867" w:rsidP="00C30DA8">
      <w:pPr>
        <w:ind w:lef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>- 1257 инвалидам, ребенок-инвалид, инвалиды и участники ВОВ и 203 члена их семей получали ЕДК на оплату ЖКХ;</w:t>
      </w:r>
    </w:p>
    <w:p w:rsidR="00B71867" w:rsidRDefault="00B71867" w:rsidP="00C30DA8">
      <w:pPr>
        <w:ind w:lef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>- 196 членов семей погибших (умерших) инвалидов войны, участников ВОВ и ветеранов боевых действий получали ЕДК на ЖКУ;</w:t>
      </w:r>
    </w:p>
    <w:p w:rsidR="00B71867" w:rsidRDefault="00B71867" w:rsidP="00C30DA8">
      <w:pPr>
        <w:ind w:lef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>- 15 участников ЧАЭС и 8 членов их семей воспользовались правом получения компенсации на ЖКУ.</w:t>
      </w:r>
    </w:p>
    <w:p w:rsidR="00B71867" w:rsidRDefault="00B71867" w:rsidP="00C30DA8">
      <w:pPr>
        <w:ind w:lef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предоставление гражданам субсидий на оплату жилого помещения и коммунальных услуг назначено на 368 семей (1271чел.).</w:t>
      </w:r>
    </w:p>
    <w:p w:rsidR="00B71867" w:rsidRDefault="00B71867" w:rsidP="00C30DA8">
      <w:pPr>
        <w:ind w:lef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2012 года производились персональные выплаты 54 пенсионерам и 11 гражданам из числа бывших военнослужащих, проходивших военную службу по призыву.</w:t>
      </w:r>
    </w:p>
    <w:p w:rsidR="00B71867" w:rsidRPr="00666FDC" w:rsidRDefault="00B71867" w:rsidP="00C30DA8">
      <w:pPr>
        <w:ind w:lef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Выплачено единовременное социальное пособие на погребение неработающих граждан в 110 случаях.</w:t>
      </w:r>
    </w:p>
    <w:p w:rsidR="00B71867" w:rsidRPr="00666FDC" w:rsidRDefault="00B71867" w:rsidP="00C30DA8">
      <w:pPr>
        <w:ind w:left="7"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Устроен</w:t>
      </w:r>
      <w:r>
        <w:rPr>
          <w:sz w:val="26"/>
          <w:szCs w:val="26"/>
        </w:rPr>
        <w:t>ы в дома-интернаты общего типа 11</w:t>
      </w:r>
      <w:r w:rsidRPr="00666FDC">
        <w:rPr>
          <w:sz w:val="26"/>
          <w:szCs w:val="26"/>
        </w:rPr>
        <w:t xml:space="preserve"> человек, в п</w:t>
      </w:r>
      <w:r>
        <w:rPr>
          <w:sz w:val="26"/>
          <w:szCs w:val="26"/>
        </w:rPr>
        <w:t>сихоневрологический интернат – 2 человека</w:t>
      </w:r>
      <w:r w:rsidRPr="00666FDC">
        <w:rPr>
          <w:sz w:val="26"/>
          <w:szCs w:val="26"/>
        </w:rPr>
        <w:t>.  На платном надомном обслуживании в течение года находи</w:t>
      </w:r>
      <w:r>
        <w:rPr>
          <w:sz w:val="26"/>
          <w:szCs w:val="26"/>
        </w:rPr>
        <w:t>лось 230</w:t>
      </w:r>
      <w:r w:rsidR="00640486">
        <w:rPr>
          <w:sz w:val="26"/>
          <w:szCs w:val="26"/>
        </w:rPr>
        <w:t xml:space="preserve"> человек, на бесплатном надомном</w:t>
      </w:r>
      <w:r w:rsidRPr="00666FDC">
        <w:rPr>
          <w:sz w:val="26"/>
          <w:szCs w:val="26"/>
        </w:rPr>
        <w:t xml:space="preserve"> обслужива</w:t>
      </w:r>
      <w:r w:rsidR="00640486">
        <w:rPr>
          <w:sz w:val="26"/>
          <w:szCs w:val="26"/>
        </w:rPr>
        <w:t>нии</w:t>
      </w:r>
      <w:r>
        <w:rPr>
          <w:sz w:val="26"/>
          <w:szCs w:val="26"/>
        </w:rPr>
        <w:t xml:space="preserve"> - 7</w:t>
      </w:r>
      <w:r w:rsidRPr="00666FDC">
        <w:rPr>
          <w:sz w:val="26"/>
          <w:szCs w:val="26"/>
        </w:rPr>
        <w:t xml:space="preserve">. </w:t>
      </w:r>
    </w:p>
    <w:p w:rsidR="00B71867" w:rsidRDefault="00B71867" w:rsidP="00C30DA8">
      <w:pPr>
        <w:ind w:left="14" w:right="7"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В течение года получили социальное обслуживание в виде материальной помощи «Семья для пожилого» - 64 человека.</w:t>
      </w:r>
    </w:p>
    <w:p w:rsidR="00B71867" w:rsidRDefault="00B71867" w:rsidP="00C30DA8">
      <w:pPr>
        <w:ind w:left="14" w:right="7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малоимущих, многодетных семей, детей, оставшихся без попечения родителей</w:t>
      </w:r>
      <w:r w:rsidR="00640486">
        <w:rPr>
          <w:sz w:val="26"/>
          <w:szCs w:val="26"/>
        </w:rPr>
        <w:t>,</w:t>
      </w:r>
      <w:r>
        <w:rPr>
          <w:sz w:val="26"/>
          <w:szCs w:val="26"/>
        </w:rPr>
        <w:t xml:space="preserve"> летним оздоровление</w:t>
      </w:r>
      <w:r w:rsidR="00640486">
        <w:rPr>
          <w:sz w:val="26"/>
          <w:szCs w:val="26"/>
        </w:rPr>
        <w:t>м</w:t>
      </w:r>
      <w:r w:rsidR="00C30DA8">
        <w:rPr>
          <w:sz w:val="26"/>
          <w:szCs w:val="26"/>
        </w:rPr>
        <w:t xml:space="preserve"> </w:t>
      </w:r>
      <w:r>
        <w:rPr>
          <w:sz w:val="26"/>
          <w:szCs w:val="26"/>
        </w:rPr>
        <w:t>было охвачено 213 ребят.</w:t>
      </w:r>
    </w:p>
    <w:p w:rsidR="00B71867" w:rsidRDefault="00B71867" w:rsidP="00C30DA8">
      <w:pPr>
        <w:ind w:left="14" w:right="7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Оказана консультативная услуга гражданам, находящимся в трудной жизненной ситуации в 2701 случае.</w:t>
      </w:r>
    </w:p>
    <w:p w:rsidR="00B71867" w:rsidRDefault="00B71867" w:rsidP="00997952">
      <w:pPr>
        <w:spacing w:line="317" w:lineRule="exact"/>
        <w:ind w:left="14" w:right="7" w:firstLine="560"/>
        <w:jc w:val="both"/>
        <w:rPr>
          <w:sz w:val="26"/>
          <w:szCs w:val="26"/>
        </w:rPr>
      </w:pPr>
    </w:p>
    <w:p w:rsidR="00B71867" w:rsidRPr="00666FDC" w:rsidRDefault="00B71867" w:rsidP="00E104A3">
      <w:pPr>
        <w:spacing w:line="317" w:lineRule="exact"/>
        <w:ind w:left="14" w:right="7" w:firstLine="560"/>
        <w:jc w:val="center"/>
        <w:rPr>
          <w:b/>
          <w:sz w:val="26"/>
          <w:szCs w:val="26"/>
        </w:rPr>
      </w:pPr>
      <w:r w:rsidRPr="00666FDC">
        <w:rPr>
          <w:b/>
          <w:sz w:val="26"/>
          <w:szCs w:val="26"/>
        </w:rPr>
        <w:t>Пенсионное обеспечение</w:t>
      </w:r>
    </w:p>
    <w:p w:rsidR="00B71867" w:rsidRDefault="00B71867" w:rsidP="00C30D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01.01.2013</w:t>
      </w:r>
      <w:r w:rsidR="00C30DA8">
        <w:rPr>
          <w:sz w:val="26"/>
          <w:szCs w:val="26"/>
        </w:rPr>
        <w:t xml:space="preserve"> г.</w:t>
      </w:r>
      <w:r w:rsidRPr="00666FDC">
        <w:rPr>
          <w:sz w:val="26"/>
          <w:szCs w:val="26"/>
        </w:rPr>
        <w:t xml:space="preserve"> в ГУ в г. Кудымкаре и Кудымкарском районе Управления пенсионного</w:t>
      </w:r>
      <w:r>
        <w:rPr>
          <w:sz w:val="26"/>
          <w:szCs w:val="26"/>
        </w:rPr>
        <w:t xml:space="preserve"> фонда РФ на учете со</w:t>
      </w:r>
      <w:r>
        <w:rPr>
          <w:sz w:val="26"/>
          <w:szCs w:val="26"/>
        </w:rPr>
        <w:softHyphen/>
        <w:t>стоит 7915 пенсионеров</w:t>
      </w:r>
      <w:r w:rsidRPr="00666FDC">
        <w:rPr>
          <w:sz w:val="26"/>
          <w:szCs w:val="26"/>
        </w:rPr>
        <w:t xml:space="preserve"> (</w:t>
      </w:r>
      <w:r>
        <w:rPr>
          <w:sz w:val="26"/>
          <w:szCs w:val="26"/>
        </w:rPr>
        <w:t>увеличение на 886 чел. к 2011</w:t>
      </w:r>
      <w:r w:rsidRPr="00666FDC">
        <w:rPr>
          <w:sz w:val="26"/>
          <w:szCs w:val="26"/>
        </w:rPr>
        <w:t xml:space="preserve"> году), в том числе по</w:t>
      </w:r>
      <w:r>
        <w:rPr>
          <w:sz w:val="26"/>
          <w:szCs w:val="26"/>
        </w:rPr>
        <w:t>лучателей трудовых пенсий - 6711</w:t>
      </w:r>
      <w:r w:rsidR="00640486">
        <w:rPr>
          <w:sz w:val="26"/>
          <w:szCs w:val="26"/>
        </w:rPr>
        <w:t xml:space="preserve"> человек, получателей пен</w:t>
      </w:r>
      <w:r w:rsidRPr="00666FDC">
        <w:rPr>
          <w:sz w:val="26"/>
          <w:szCs w:val="26"/>
        </w:rPr>
        <w:t>сий по государственному пенсион</w:t>
      </w:r>
      <w:r>
        <w:rPr>
          <w:sz w:val="26"/>
          <w:szCs w:val="26"/>
        </w:rPr>
        <w:t>ному обеспечению - 1204 человека</w:t>
      </w:r>
      <w:r w:rsidRPr="00666FDC">
        <w:rPr>
          <w:sz w:val="26"/>
          <w:szCs w:val="26"/>
        </w:rPr>
        <w:t>.</w:t>
      </w:r>
    </w:p>
    <w:p w:rsidR="00B71867" w:rsidRPr="00666FDC" w:rsidRDefault="00B71867" w:rsidP="00C30DA8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Общая сумма выплат за 201</w:t>
      </w:r>
      <w:r w:rsidR="00C30DA8">
        <w:rPr>
          <w:sz w:val="26"/>
          <w:szCs w:val="26"/>
        </w:rPr>
        <w:t xml:space="preserve">2 </w:t>
      </w:r>
      <w:r>
        <w:rPr>
          <w:sz w:val="26"/>
          <w:szCs w:val="26"/>
        </w:rPr>
        <w:t>г. составила – 874</w:t>
      </w:r>
      <w:r w:rsidR="00591612">
        <w:rPr>
          <w:sz w:val="26"/>
          <w:szCs w:val="26"/>
        </w:rPr>
        <w:t>,</w:t>
      </w:r>
      <w:r>
        <w:rPr>
          <w:sz w:val="26"/>
          <w:szCs w:val="26"/>
        </w:rPr>
        <w:t>259</w:t>
      </w:r>
      <w:r w:rsidRPr="00666FDC">
        <w:rPr>
          <w:sz w:val="26"/>
          <w:szCs w:val="26"/>
        </w:rPr>
        <w:t xml:space="preserve"> млн. руб., </w:t>
      </w:r>
      <w:r w:rsidR="00591612">
        <w:rPr>
          <w:sz w:val="26"/>
          <w:szCs w:val="26"/>
        </w:rPr>
        <w:t>из этого</w:t>
      </w:r>
      <w:r>
        <w:rPr>
          <w:sz w:val="26"/>
          <w:szCs w:val="26"/>
        </w:rPr>
        <w:t xml:space="preserve"> выплачено ЕДВ – 79</w:t>
      </w:r>
      <w:r w:rsidR="00591612">
        <w:rPr>
          <w:sz w:val="26"/>
          <w:szCs w:val="26"/>
        </w:rPr>
        <w:t>,47</w:t>
      </w:r>
      <w:r w:rsidRPr="00666FDC">
        <w:rPr>
          <w:sz w:val="26"/>
          <w:szCs w:val="26"/>
        </w:rPr>
        <w:t xml:space="preserve"> млн. р</w:t>
      </w:r>
      <w:r>
        <w:rPr>
          <w:sz w:val="26"/>
          <w:szCs w:val="26"/>
        </w:rPr>
        <w:t>уб.  Средний размер пенсии– 8007,62 руб. (рост к 2011 г. – 121,4</w:t>
      </w:r>
      <w:r w:rsidRPr="00666FDC">
        <w:rPr>
          <w:sz w:val="26"/>
          <w:szCs w:val="26"/>
        </w:rPr>
        <w:t xml:space="preserve"> %). </w:t>
      </w:r>
    </w:p>
    <w:p w:rsidR="00B71867" w:rsidRDefault="00B71867" w:rsidP="00997952">
      <w:pPr>
        <w:jc w:val="both"/>
        <w:rPr>
          <w:color w:val="FF0000"/>
          <w:sz w:val="26"/>
          <w:szCs w:val="26"/>
        </w:rPr>
      </w:pPr>
      <w:r w:rsidRPr="00666FDC">
        <w:rPr>
          <w:color w:val="FF0000"/>
          <w:sz w:val="26"/>
          <w:szCs w:val="26"/>
        </w:rPr>
        <w:t> </w:t>
      </w:r>
    </w:p>
    <w:p w:rsidR="003041EC" w:rsidRPr="00666FDC" w:rsidRDefault="00E51147" w:rsidP="00E104A3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666FDC">
        <w:rPr>
          <w:rFonts w:ascii="Times New Roman" w:hAnsi="Times New Roman"/>
          <w:i w:val="0"/>
          <w:sz w:val="26"/>
          <w:szCs w:val="26"/>
        </w:rPr>
        <w:t xml:space="preserve">Общественная </w:t>
      </w:r>
      <w:r w:rsidR="007B5B53" w:rsidRPr="00666FDC">
        <w:rPr>
          <w:rFonts w:ascii="Times New Roman" w:hAnsi="Times New Roman"/>
          <w:i w:val="0"/>
          <w:sz w:val="26"/>
          <w:szCs w:val="26"/>
        </w:rPr>
        <w:t>безопасность</w:t>
      </w:r>
    </w:p>
    <w:p w:rsidR="00BF423A" w:rsidRPr="00666FDC" w:rsidRDefault="003041EC" w:rsidP="00C30DA8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В 20</w:t>
      </w:r>
      <w:r w:rsidR="006F26C4" w:rsidRPr="00666FDC">
        <w:rPr>
          <w:sz w:val="26"/>
          <w:szCs w:val="26"/>
        </w:rPr>
        <w:t>1</w:t>
      </w:r>
      <w:r w:rsidR="006F6764">
        <w:rPr>
          <w:sz w:val="26"/>
          <w:szCs w:val="26"/>
        </w:rPr>
        <w:t>2</w:t>
      </w:r>
      <w:r w:rsidRPr="00666FDC">
        <w:rPr>
          <w:sz w:val="26"/>
          <w:szCs w:val="26"/>
        </w:rPr>
        <w:t xml:space="preserve"> году </w:t>
      </w:r>
      <w:r w:rsidR="00650BD3" w:rsidRPr="00666FDC">
        <w:rPr>
          <w:sz w:val="26"/>
          <w:szCs w:val="26"/>
        </w:rPr>
        <w:t>МО МВД России «</w:t>
      </w:r>
      <w:r w:rsidRPr="00666FDC">
        <w:rPr>
          <w:sz w:val="26"/>
          <w:szCs w:val="26"/>
        </w:rPr>
        <w:t>Кудымкарск</w:t>
      </w:r>
      <w:r w:rsidR="00650BD3" w:rsidRPr="00666FDC">
        <w:rPr>
          <w:sz w:val="26"/>
          <w:szCs w:val="26"/>
        </w:rPr>
        <w:t xml:space="preserve">ий» </w:t>
      </w:r>
      <w:r w:rsidRPr="00666FDC">
        <w:rPr>
          <w:sz w:val="26"/>
          <w:szCs w:val="26"/>
        </w:rPr>
        <w:t>зарегистриро</w:t>
      </w:r>
      <w:r w:rsidR="001B302B" w:rsidRPr="00666FDC">
        <w:rPr>
          <w:sz w:val="26"/>
          <w:szCs w:val="26"/>
        </w:rPr>
        <w:t>вано</w:t>
      </w:r>
      <w:r w:rsidR="006F26C4" w:rsidRPr="00666FDC">
        <w:rPr>
          <w:sz w:val="26"/>
          <w:szCs w:val="26"/>
        </w:rPr>
        <w:t xml:space="preserve"> </w:t>
      </w:r>
      <w:r w:rsidR="006F6764">
        <w:rPr>
          <w:sz w:val="26"/>
          <w:szCs w:val="26"/>
        </w:rPr>
        <w:t>633</w:t>
      </w:r>
      <w:r w:rsidR="001B302B" w:rsidRPr="00666FDC">
        <w:rPr>
          <w:sz w:val="26"/>
          <w:szCs w:val="26"/>
        </w:rPr>
        <w:t xml:space="preserve"> </w:t>
      </w:r>
      <w:r w:rsidR="006F26C4" w:rsidRPr="00666FDC">
        <w:rPr>
          <w:sz w:val="26"/>
          <w:szCs w:val="26"/>
        </w:rPr>
        <w:t>преступления</w:t>
      </w:r>
      <w:r w:rsidR="006F6764">
        <w:rPr>
          <w:sz w:val="26"/>
          <w:szCs w:val="26"/>
        </w:rPr>
        <w:t>, 2011</w:t>
      </w:r>
      <w:r w:rsidR="00650BD3" w:rsidRPr="00666FDC">
        <w:rPr>
          <w:sz w:val="26"/>
          <w:szCs w:val="26"/>
        </w:rPr>
        <w:t xml:space="preserve"> г</w:t>
      </w:r>
      <w:r w:rsidR="006520B6">
        <w:rPr>
          <w:sz w:val="26"/>
          <w:szCs w:val="26"/>
        </w:rPr>
        <w:t>.</w:t>
      </w:r>
      <w:r w:rsidR="006F6764">
        <w:rPr>
          <w:sz w:val="26"/>
          <w:szCs w:val="26"/>
        </w:rPr>
        <w:t xml:space="preserve"> -</w:t>
      </w:r>
      <w:r w:rsidR="00272BD1">
        <w:rPr>
          <w:sz w:val="26"/>
          <w:szCs w:val="26"/>
        </w:rPr>
        <w:t xml:space="preserve"> </w:t>
      </w:r>
      <w:r w:rsidR="006F6764">
        <w:rPr>
          <w:sz w:val="26"/>
          <w:szCs w:val="26"/>
        </w:rPr>
        <w:t>622</w:t>
      </w:r>
      <w:r w:rsidR="00650BD3" w:rsidRPr="00666FDC">
        <w:rPr>
          <w:sz w:val="26"/>
          <w:szCs w:val="26"/>
        </w:rPr>
        <w:t xml:space="preserve"> преступления, </w:t>
      </w:r>
      <w:r w:rsidR="006F6764">
        <w:rPr>
          <w:sz w:val="26"/>
          <w:szCs w:val="26"/>
        </w:rPr>
        <w:t>рост составил 1</w:t>
      </w:r>
      <w:r w:rsidR="00650BD3" w:rsidRPr="00666FDC">
        <w:rPr>
          <w:sz w:val="26"/>
          <w:szCs w:val="26"/>
        </w:rPr>
        <w:t>,</w:t>
      </w:r>
      <w:r w:rsidR="006F6764">
        <w:rPr>
          <w:sz w:val="26"/>
          <w:szCs w:val="26"/>
        </w:rPr>
        <w:t>8</w:t>
      </w:r>
      <w:r w:rsidR="00650BD3" w:rsidRPr="00666FDC">
        <w:rPr>
          <w:sz w:val="26"/>
          <w:szCs w:val="26"/>
        </w:rPr>
        <w:t>%</w:t>
      </w:r>
      <w:r w:rsidR="00BF423A" w:rsidRPr="00666FDC">
        <w:rPr>
          <w:sz w:val="26"/>
          <w:szCs w:val="26"/>
        </w:rPr>
        <w:t>:</w:t>
      </w:r>
    </w:p>
    <w:p w:rsidR="00ED2067" w:rsidRDefault="009B541C" w:rsidP="00C30DA8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п</w:t>
      </w:r>
      <w:r w:rsidR="00BF423A" w:rsidRPr="00666FDC">
        <w:rPr>
          <w:sz w:val="26"/>
          <w:szCs w:val="26"/>
        </w:rPr>
        <w:t>реступлений прот</w:t>
      </w:r>
      <w:r w:rsidR="008B5881">
        <w:rPr>
          <w:sz w:val="26"/>
          <w:szCs w:val="26"/>
        </w:rPr>
        <w:t>ив личности зарегистрировано 215</w:t>
      </w:r>
      <w:r w:rsidRPr="00666FDC">
        <w:rPr>
          <w:sz w:val="26"/>
          <w:szCs w:val="26"/>
        </w:rPr>
        <w:t xml:space="preserve"> преступлений</w:t>
      </w:r>
      <w:r w:rsidR="008B5881">
        <w:rPr>
          <w:sz w:val="26"/>
          <w:szCs w:val="26"/>
        </w:rPr>
        <w:t>, снижение к 2011</w:t>
      </w:r>
      <w:r w:rsidR="00BF423A" w:rsidRPr="00666FDC">
        <w:rPr>
          <w:sz w:val="26"/>
          <w:szCs w:val="26"/>
        </w:rPr>
        <w:t xml:space="preserve"> г. </w:t>
      </w:r>
      <w:r w:rsidR="008B5881">
        <w:rPr>
          <w:sz w:val="26"/>
          <w:szCs w:val="26"/>
        </w:rPr>
        <w:t>составил</w:t>
      </w:r>
      <w:r w:rsidR="00967DE4">
        <w:rPr>
          <w:sz w:val="26"/>
          <w:szCs w:val="26"/>
        </w:rPr>
        <w:t>о</w:t>
      </w:r>
      <w:r w:rsidR="008B5881">
        <w:rPr>
          <w:sz w:val="26"/>
          <w:szCs w:val="26"/>
        </w:rPr>
        <w:t xml:space="preserve"> 15</w:t>
      </w:r>
      <w:r w:rsidR="008B5881" w:rsidRPr="00666FDC">
        <w:rPr>
          <w:sz w:val="26"/>
          <w:szCs w:val="26"/>
        </w:rPr>
        <w:t xml:space="preserve"> </w:t>
      </w:r>
      <w:r w:rsidR="00BF423A" w:rsidRPr="00666FDC">
        <w:rPr>
          <w:sz w:val="26"/>
          <w:szCs w:val="26"/>
        </w:rPr>
        <w:t>%;</w:t>
      </w:r>
    </w:p>
    <w:p w:rsidR="00967DE4" w:rsidRDefault="00967DE4" w:rsidP="00C30DA8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преступлений против собственности 253, рост к уровню 2011 года на 15,5%.</w:t>
      </w:r>
    </w:p>
    <w:p w:rsidR="00967DE4" w:rsidRPr="00666FDC" w:rsidRDefault="00967DE4" w:rsidP="00C30D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Произошло увеличение отдельных вид</w:t>
      </w:r>
      <w:r w:rsidR="00C30DA8">
        <w:rPr>
          <w:sz w:val="26"/>
          <w:szCs w:val="26"/>
        </w:rPr>
        <w:t>ов преступлений: кражи на 16,8%</w:t>
      </w:r>
      <w:r w:rsidR="00E104A3">
        <w:rPr>
          <w:sz w:val="26"/>
          <w:szCs w:val="26"/>
        </w:rPr>
        <w:t xml:space="preserve"> </w:t>
      </w:r>
      <w:r>
        <w:rPr>
          <w:sz w:val="26"/>
          <w:szCs w:val="26"/>
        </w:rPr>
        <w:t>(с</w:t>
      </w:r>
      <w:r w:rsidR="006404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173 до </w:t>
      </w:r>
      <w:r>
        <w:rPr>
          <w:sz w:val="26"/>
          <w:szCs w:val="26"/>
        </w:rPr>
        <w:lastRenderedPageBreak/>
        <w:t>202), разбоев на 50% (с 10 до 15), изнасилований на 300% (с 1 до 4), угонов (с 10 до 15), количество незаконных порубок деревьев на 15,9</w:t>
      </w:r>
      <w:r w:rsidR="00640486">
        <w:rPr>
          <w:sz w:val="26"/>
          <w:szCs w:val="26"/>
        </w:rPr>
        <w:t xml:space="preserve"> </w:t>
      </w:r>
      <w:r>
        <w:rPr>
          <w:sz w:val="26"/>
          <w:szCs w:val="26"/>
        </w:rPr>
        <w:t>(со 107</w:t>
      </w:r>
      <w:r w:rsidR="00640486">
        <w:rPr>
          <w:sz w:val="26"/>
          <w:szCs w:val="26"/>
        </w:rPr>
        <w:t xml:space="preserve"> </w:t>
      </w:r>
      <w:r>
        <w:rPr>
          <w:sz w:val="26"/>
          <w:szCs w:val="26"/>
        </w:rPr>
        <w:t>до 124).</w:t>
      </w:r>
    </w:p>
    <w:p w:rsidR="009B541C" w:rsidRPr="00666FDC" w:rsidRDefault="00967DE4" w:rsidP="00C30D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остальным видам преступлений наблюдается  тенденция сокращения: умышленных убийств на 20%(с 10 до 8), умышленное </w:t>
      </w:r>
      <w:r w:rsidR="00ED5896">
        <w:rPr>
          <w:sz w:val="26"/>
          <w:szCs w:val="26"/>
        </w:rPr>
        <w:t>причинение  тяжкого вреда здоровью  на 35,7% (с 28 до 18), умышленное причинение  тяжкого вреда здоровью, повлекшее смерть потерпевшего  на 66,7% (с 9 до 3),</w:t>
      </w:r>
      <w:r w:rsidR="00640486">
        <w:rPr>
          <w:sz w:val="26"/>
          <w:szCs w:val="26"/>
        </w:rPr>
        <w:t xml:space="preserve"> </w:t>
      </w:r>
      <w:r w:rsidR="00ED5896">
        <w:rPr>
          <w:sz w:val="26"/>
          <w:szCs w:val="26"/>
        </w:rPr>
        <w:t>ДТП со смертельным исходом на 12,5% ( с 8 до 7), преступлений в сфере незаконного оборота наркотиков на 40% (с 5 до 3).</w:t>
      </w:r>
    </w:p>
    <w:p w:rsidR="00650BD3" w:rsidRPr="00666FDC" w:rsidRDefault="00AB7578" w:rsidP="00C30DA8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Наибольшее количество прес</w:t>
      </w:r>
      <w:r w:rsidR="00650BD3" w:rsidRPr="00666FDC">
        <w:rPr>
          <w:sz w:val="26"/>
          <w:szCs w:val="26"/>
        </w:rPr>
        <w:t>т</w:t>
      </w:r>
      <w:r w:rsidR="006520B6">
        <w:rPr>
          <w:sz w:val="26"/>
          <w:szCs w:val="26"/>
        </w:rPr>
        <w:t>уплений  совершено на территориях</w:t>
      </w:r>
      <w:r w:rsidR="00650BD3" w:rsidRPr="00666FDC">
        <w:rPr>
          <w:sz w:val="26"/>
          <w:szCs w:val="26"/>
        </w:rPr>
        <w:t xml:space="preserve"> </w:t>
      </w:r>
      <w:r w:rsidR="006520B6">
        <w:rPr>
          <w:sz w:val="26"/>
          <w:szCs w:val="26"/>
        </w:rPr>
        <w:t xml:space="preserve">следующих </w:t>
      </w:r>
      <w:r w:rsidR="00650BD3" w:rsidRPr="00666FDC">
        <w:rPr>
          <w:sz w:val="26"/>
          <w:szCs w:val="26"/>
        </w:rPr>
        <w:t>сельских поселений:</w:t>
      </w:r>
      <w:r w:rsidRPr="00666FDC">
        <w:rPr>
          <w:sz w:val="26"/>
          <w:szCs w:val="26"/>
        </w:rPr>
        <w:t xml:space="preserve"> Степановско</w:t>
      </w:r>
      <w:r w:rsidR="00650BD3" w:rsidRPr="00666FDC">
        <w:rPr>
          <w:sz w:val="26"/>
          <w:szCs w:val="26"/>
        </w:rPr>
        <w:t>е</w:t>
      </w:r>
      <w:r w:rsidRPr="00666FDC">
        <w:rPr>
          <w:sz w:val="26"/>
          <w:szCs w:val="26"/>
        </w:rPr>
        <w:t xml:space="preserve"> </w:t>
      </w:r>
      <w:r w:rsidR="001C4535" w:rsidRPr="00666FDC">
        <w:rPr>
          <w:sz w:val="26"/>
          <w:szCs w:val="26"/>
        </w:rPr>
        <w:t xml:space="preserve">- </w:t>
      </w:r>
      <w:r w:rsidR="00ED5896">
        <w:rPr>
          <w:sz w:val="26"/>
          <w:szCs w:val="26"/>
        </w:rPr>
        <w:t>155</w:t>
      </w:r>
      <w:r w:rsidRPr="00666FDC">
        <w:rPr>
          <w:sz w:val="26"/>
          <w:szCs w:val="26"/>
        </w:rPr>
        <w:t xml:space="preserve"> (</w:t>
      </w:r>
      <w:r w:rsidR="007A455C" w:rsidRPr="00666FDC">
        <w:rPr>
          <w:sz w:val="26"/>
          <w:szCs w:val="26"/>
        </w:rPr>
        <w:t>20</w:t>
      </w:r>
      <w:r w:rsidR="00ED5896">
        <w:rPr>
          <w:sz w:val="26"/>
          <w:szCs w:val="26"/>
        </w:rPr>
        <w:t>11</w:t>
      </w:r>
      <w:r w:rsidR="007A455C" w:rsidRPr="00666FDC">
        <w:rPr>
          <w:sz w:val="26"/>
          <w:szCs w:val="26"/>
        </w:rPr>
        <w:t xml:space="preserve"> г.-1</w:t>
      </w:r>
      <w:r w:rsidR="00ED5896">
        <w:rPr>
          <w:sz w:val="26"/>
          <w:szCs w:val="26"/>
        </w:rPr>
        <w:t>35</w:t>
      </w:r>
      <w:r w:rsidR="007A455C" w:rsidRPr="00666FDC">
        <w:rPr>
          <w:sz w:val="26"/>
          <w:szCs w:val="26"/>
        </w:rPr>
        <w:t>),</w:t>
      </w:r>
      <w:r w:rsidR="00650BD3" w:rsidRPr="00666FDC">
        <w:rPr>
          <w:sz w:val="26"/>
          <w:szCs w:val="26"/>
        </w:rPr>
        <w:t xml:space="preserve"> Верх-Иньвенско</w:t>
      </w:r>
      <w:r w:rsidR="001C4535" w:rsidRPr="00666FDC">
        <w:rPr>
          <w:sz w:val="26"/>
          <w:szCs w:val="26"/>
        </w:rPr>
        <w:t>е</w:t>
      </w:r>
      <w:r w:rsidR="00650BD3" w:rsidRPr="00666FDC">
        <w:rPr>
          <w:sz w:val="26"/>
          <w:szCs w:val="26"/>
        </w:rPr>
        <w:t xml:space="preserve"> - 1</w:t>
      </w:r>
      <w:r w:rsidR="00ED5896">
        <w:rPr>
          <w:sz w:val="26"/>
          <w:szCs w:val="26"/>
        </w:rPr>
        <w:t>57</w:t>
      </w:r>
      <w:r w:rsidR="00650BD3" w:rsidRPr="00666FDC">
        <w:rPr>
          <w:sz w:val="26"/>
          <w:szCs w:val="26"/>
        </w:rPr>
        <w:t xml:space="preserve"> (20</w:t>
      </w:r>
      <w:r w:rsidR="00ED5896">
        <w:rPr>
          <w:sz w:val="26"/>
          <w:szCs w:val="26"/>
        </w:rPr>
        <w:t>11</w:t>
      </w:r>
      <w:r w:rsidR="00650BD3" w:rsidRPr="00666FDC">
        <w:rPr>
          <w:sz w:val="26"/>
          <w:szCs w:val="26"/>
        </w:rPr>
        <w:t xml:space="preserve"> г.-1</w:t>
      </w:r>
      <w:r w:rsidR="00ED5896">
        <w:rPr>
          <w:sz w:val="26"/>
          <w:szCs w:val="26"/>
        </w:rPr>
        <w:t>30</w:t>
      </w:r>
      <w:r w:rsidR="00650BD3" w:rsidRPr="00666FDC">
        <w:rPr>
          <w:sz w:val="26"/>
          <w:szCs w:val="26"/>
        </w:rPr>
        <w:t>) и Бе</w:t>
      </w:r>
      <w:r w:rsidR="005136BD">
        <w:rPr>
          <w:sz w:val="26"/>
          <w:szCs w:val="26"/>
        </w:rPr>
        <w:t>лоевское</w:t>
      </w:r>
      <w:r w:rsidR="00650BD3" w:rsidRPr="00666FDC">
        <w:rPr>
          <w:sz w:val="26"/>
          <w:szCs w:val="26"/>
        </w:rPr>
        <w:t xml:space="preserve"> -1</w:t>
      </w:r>
      <w:r w:rsidR="00ED5896">
        <w:rPr>
          <w:sz w:val="26"/>
          <w:szCs w:val="26"/>
        </w:rPr>
        <w:t>03</w:t>
      </w:r>
      <w:r w:rsidR="00650BD3" w:rsidRPr="00666FDC">
        <w:rPr>
          <w:sz w:val="26"/>
          <w:szCs w:val="26"/>
        </w:rPr>
        <w:t xml:space="preserve"> (20</w:t>
      </w:r>
      <w:r w:rsidR="00ED5896">
        <w:rPr>
          <w:sz w:val="26"/>
          <w:szCs w:val="26"/>
        </w:rPr>
        <w:t>11</w:t>
      </w:r>
      <w:r w:rsidR="00650BD3" w:rsidRPr="00666FDC">
        <w:rPr>
          <w:sz w:val="26"/>
          <w:szCs w:val="26"/>
        </w:rPr>
        <w:t xml:space="preserve"> г. – 1</w:t>
      </w:r>
      <w:r w:rsidR="00ED5896">
        <w:rPr>
          <w:sz w:val="26"/>
          <w:szCs w:val="26"/>
        </w:rPr>
        <w:t>21</w:t>
      </w:r>
      <w:r w:rsidR="00650BD3" w:rsidRPr="00666FDC">
        <w:rPr>
          <w:sz w:val="26"/>
          <w:szCs w:val="26"/>
        </w:rPr>
        <w:t>).</w:t>
      </w:r>
    </w:p>
    <w:p w:rsidR="00E647DA" w:rsidRPr="00666FDC" w:rsidRDefault="009B541C" w:rsidP="00C30DA8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Сотрудниками МО МВД  РФ</w:t>
      </w:r>
      <w:r w:rsidR="00E647DA" w:rsidRPr="00666FDC">
        <w:rPr>
          <w:sz w:val="26"/>
          <w:szCs w:val="26"/>
        </w:rPr>
        <w:t xml:space="preserve"> </w:t>
      </w:r>
      <w:r w:rsidRPr="00666FDC">
        <w:rPr>
          <w:sz w:val="26"/>
          <w:szCs w:val="26"/>
        </w:rPr>
        <w:t xml:space="preserve"> «Кудымкарский» были </w:t>
      </w:r>
      <w:r w:rsidR="00E647DA" w:rsidRPr="00666FDC">
        <w:rPr>
          <w:sz w:val="26"/>
          <w:szCs w:val="26"/>
        </w:rPr>
        <w:t>проведен</w:t>
      </w:r>
      <w:r w:rsidRPr="00666FDC">
        <w:rPr>
          <w:sz w:val="26"/>
          <w:szCs w:val="26"/>
        </w:rPr>
        <w:t xml:space="preserve">ы </w:t>
      </w:r>
      <w:r w:rsidR="00E647DA" w:rsidRPr="00666FDC">
        <w:rPr>
          <w:sz w:val="26"/>
          <w:szCs w:val="26"/>
        </w:rPr>
        <w:t xml:space="preserve">  оперативно-профилактическ</w:t>
      </w:r>
      <w:r w:rsidRPr="00666FDC">
        <w:rPr>
          <w:sz w:val="26"/>
          <w:szCs w:val="26"/>
        </w:rPr>
        <w:t xml:space="preserve">ие </w:t>
      </w:r>
      <w:r w:rsidR="00E647DA" w:rsidRPr="00666FDC">
        <w:rPr>
          <w:sz w:val="26"/>
          <w:szCs w:val="26"/>
        </w:rPr>
        <w:t xml:space="preserve"> </w:t>
      </w:r>
      <w:r w:rsidR="00393F8A" w:rsidRPr="00666FDC">
        <w:rPr>
          <w:sz w:val="26"/>
          <w:szCs w:val="26"/>
        </w:rPr>
        <w:t>мероприятия</w:t>
      </w:r>
      <w:r w:rsidR="00640486">
        <w:rPr>
          <w:sz w:val="26"/>
          <w:szCs w:val="26"/>
        </w:rPr>
        <w:t xml:space="preserve"> - </w:t>
      </w:r>
      <w:r w:rsidR="00E647DA" w:rsidRPr="00666FDC">
        <w:rPr>
          <w:sz w:val="26"/>
          <w:szCs w:val="26"/>
        </w:rPr>
        <w:t>«Рецидив», «Автомобиль», «Нелегальный мигрант», «Дебитор», «</w:t>
      </w:r>
      <w:r w:rsidR="00DD5C07" w:rsidRPr="00666FDC">
        <w:rPr>
          <w:sz w:val="26"/>
          <w:szCs w:val="26"/>
        </w:rPr>
        <w:t>Металл</w:t>
      </w:r>
      <w:r w:rsidR="00E647DA" w:rsidRPr="00666FDC">
        <w:rPr>
          <w:sz w:val="26"/>
          <w:szCs w:val="26"/>
        </w:rPr>
        <w:t xml:space="preserve">», </w:t>
      </w:r>
      <w:r w:rsidR="008E0BAB">
        <w:rPr>
          <w:sz w:val="26"/>
          <w:szCs w:val="26"/>
        </w:rPr>
        <w:t>«Лес</w:t>
      </w:r>
      <w:r w:rsidR="00023D5A" w:rsidRPr="00666FDC">
        <w:rPr>
          <w:sz w:val="26"/>
          <w:szCs w:val="26"/>
        </w:rPr>
        <w:t>»</w:t>
      </w:r>
      <w:r w:rsidR="008E0BAB">
        <w:rPr>
          <w:sz w:val="26"/>
          <w:szCs w:val="26"/>
        </w:rPr>
        <w:t>, «Подросток», «Канал-2012», «Безопасные каникулы», «Автокресло детям».</w:t>
      </w:r>
    </w:p>
    <w:p w:rsidR="00D318C6" w:rsidRPr="00666FDC" w:rsidRDefault="003D1ACA" w:rsidP="00C30DA8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В течение года по</w:t>
      </w:r>
      <w:r w:rsidR="00D318C6" w:rsidRPr="00666FDC">
        <w:rPr>
          <w:sz w:val="26"/>
          <w:szCs w:val="26"/>
        </w:rPr>
        <w:t xml:space="preserve"> району</w:t>
      </w:r>
      <w:r w:rsidR="00640486">
        <w:rPr>
          <w:sz w:val="26"/>
          <w:szCs w:val="26"/>
        </w:rPr>
        <w:t xml:space="preserve"> наблюдалось</w:t>
      </w:r>
      <w:r w:rsidR="008B5881">
        <w:rPr>
          <w:sz w:val="26"/>
          <w:szCs w:val="26"/>
        </w:rPr>
        <w:t xml:space="preserve"> снижение </w:t>
      </w:r>
      <w:r w:rsidR="008B5881" w:rsidRPr="00666FDC">
        <w:rPr>
          <w:sz w:val="26"/>
          <w:szCs w:val="26"/>
        </w:rPr>
        <w:t>административных правонарушений</w:t>
      </w:r>
      <w:r w:rsidR="008B5881">
        <w:rPr>
          <w:sz w:val="26"/>
          <w:szCs w:val="26"/>
        </w:rPr>
        <w:t>,</w:t>
      </w:r>
      <w:r w:rsidR="00D318C6" w:rsidRPr="00666FDC">
        <w:rPr>
          <w:sz w:val="26"/>
          <w:szCs w:val="26"/>
        </w:rPr>
        <w:t xml:space="preserve"> выявлено </w:t>
      </w:r>
      <w:r w:rsidR="0098420B">
        <w:rPr>
          <w:sz w:val="26"/>
          <w:szCs w:val="26"/>
        </w:rPr>
        <w:t>1390</w:t>
      </w:r>
      <w:r w:rsidR="00D318C6" w:rsidRPr="00666FDC">
        <w:rPr>
          <w:sz w:val="26"/>
          <w:szCs w:val="26"/>
        </w:rPr>
        <w:t xml:space="preserve"> </w:t>
      </w:r>
      <w:r w:rsidR="008B5881">
        <w:rPr>
          <w:sz w:val="26"/>
          <w:szCs w:val="26"/>
        </w:rPr>
        <w:t xml:space="preserve">случаев </w:t>
      </w:r>
      <w:r w:rsidR="00D318C6" w:rsidRPr="00666FDC">
        <w:rPr>
          <w:sz w:val="26"/>
          <w:szCs w:val="26"/>
        </w:rPr>
        <w:t>(</w:t>
      </w:r>
      <w:r w:rsidR="008B5881">
        <w:rPr>
          <w:sz w:val="26"/>
          <w:szCs w:val="26"/>
        </w:rPr>
        <w:t xml:space="preserve">в </w:t>
      </w:r>
      <w:r w:rsidR="00D318C6" w:rsidRPr="00666FDC">
        <w:rPr>
          <w:sz w:val="26"/>
          <w:szCs w:val="26"/>
        </w:rPr>
        <w:t>20</w:t>
      </w:r>
      <w:r w:rsidR="0098420B">
        <w:rPr>
          <w:sz w:val="26"/>
          <w:szCs w:val="26"/>
        </w:rPr>
        <w:t>11</w:t>
      </w:r>
      <w:r w:rsidR="00D318C6" w:rsidRPr="00666FDC">
        <w:rPr>
          <w:sz w:val="26"/>
          <w:szCs w:val="26"/>
        </w:rPr>
        <w:t xml:space="preserve"> г.- </w:t>
      </w:r>
      <w:r w:rsidR="0098420B">
        <w:rPr>
          <w:sz w:val="26"/>
          <w:szCs w:val="26"/>
        </w:rPr>
        <w:t>1915</w:t>
      </w:r>
      <w:r w:rsidR="00D318C6" w:rsidRPr="00666FDC">
        <w:rPr>
          <w:sz w:val="26"/>
          <w:szCs w:val="26"/>
        </w:rPr>
        <w:t xml:space="preserve">), из них появление в пьяном виде в общественных местах и на улицах </w:t>
      </w:r>
      <w:r w:rsidR="0098420B">
        <w:rPr>
          <w:sz w:val="26"/>
          <w:szCs w:val="26"/>
        </w:rPr>
        <w:t>846</w:t>
      </w:r>
      <w:r w:rsidR="00D318C6" w:rsidRPr="00666FDC">
        <w:rPr>
          <w:sz w:val="26"/>
          <w:szCs w:val="26"/>
        </w:rPr>
        <w:t xml:space="preserve"> (20</w:t>
      </w:r>
      <w:r w:rsidR="0098420B">
        <w:rPr>
          <w:sz w:val="26"/>
          <w:szCs w:val="26"/>
        </w:rPr>
        <w:t>11</w:t>
      </w:r>
      <w:r w:rsidR="00D318C6" w:rsidRPr="00666FDC">
        <w:rPr>
          <w:sz w:val="26"/>
          <w:szCs w:val="26"/>
        </w:rPr>
        <w:t xml:space="preserve"> г.- </w:t>
      </w:r>
      <w:r w:rsidR="0098420B">
        <w:rPr>
          <w:sz w:val="26"/>
          <w:szCs w:val="26"/>
        </w:rPr>
        <w:t>1053</w:t>
      </w:r>
      <w:r w:rsidR="00D318C6" w:rsidRPr="00666FDC">
        <w:rPr>
          <w:sz w:val="26"/>
          <w:szCs w:val="26"/>
        </w:rPr>
        <w:t xml:space="preserve">), за мелкое хулиганство </w:t>
      </w:r>
      <w:r w:rsidR="0098420B">
        <w:rPr>
          <w:sz w:val="26"/>
          <w:szCs w:val="26"/>
        </w:rPr>
        <w:t>68</w:t>
      </w:r>
      <w:r w:rsidR="00640486">
        <w:rPr>
          <w:sz w:val="26"/>
          <w:szCs w:val="26"/>
        </w:rPr>
        <w:t xml:space="preserve"> </w:t>
      </w:r>
      <w:r w:rsidR="00D318C6" w:rsidRPr="00666FDC">
        <w:rPr>
          <w:sz w:val="26"/>
          <w:szCs w:val="26"/>
        </w:rPr>
        <w:t>(20</w:t>
      </w:r>
      <w:r w:rsidR="0098420B">
        <w:rPr>
          <w:sz w:val="26"/>
          <w:szCs w:val="26"/>
        </w:rPr>
        <w:t>11</w:t>
      </w:r>
      <w:r w:rsidR="00D318C6" w:rsidRPr="00666FDC">
        <w:rPr>
          <w:sz w:val="26"/>
          <w:szCs w:val="26"/>
        </w:rPr>
        <w:t xml:space="preserve"> г.- </w:t>
      </w:r>
      <w:r w:rsidR="0098420B">
        <w:rPr>
          <w:sz w:val="26"/>
          <w:szCs w:val="26"/>
        </w:rPr>
        <w:t>161</w:t>
      </w:r>
      <w:r w:rsidR="00000BD1" w:rsidRPr="00666FDC">
        <w:rPr>
          <w:sz w:val="26"/>
          <w:szCs w:val="26"/>
        </w:rPr>
        <w:t>)</w:t>
      </w:r>
      <w:r w:rsidR="00D318C6" w:rsidRPr="00666FDC">
        <w:rPr>
          <w:sz w:val="26"/>
          <w:szCs w:val="26"/>
        </w:rPr>
        <w:t xml:space="preserve">, за нарушение </w:t>
      </w:r>
      <w:r w:rsidR="00000BD1" w:rsidRPr="00666FDC">
        <w:rPr>
          <w:sz w:val="26"/>
          <w:szCs w:val="26"/>
        </w:rPr>
        <w:t>миграционного законодательства</w:t>
      </w:r>
      <w:r w:rsidR="00D318C6" w:rsidRPr="00666FDC">
        <w:rPr>
          <w:sz w:val="26"/>
          <w:szCs w:val="26"/>
        </w:rPr>
        <w:t xml:space="preserve"> </w:t>
      </w:r>
      <w:r w:rsidR="00660153" w:rsidRPr="00666FDC">
        <w:rPr>
          <w:sz w:val="26"/>
          <w:szCs w:val="26"/>
        </w:rPr>
        <w:t xml:space="preserve">- </w:t>
      </w:r>
      <w:r w:rsidR="0098420B">
        <w:rPr>
          <w:sz w:val="26"/>
          <w:szCs w:val="26"/>
        </w:rPr>
        <w:t>30</w:t>
      </w:r>
      <w:r w:rsidR="00D318C6" w:rsidRPr="00666FDC">
        <w:rPr>
          <w:sz w:val="26"/>
          <w:szCs w:val="26"/>
        </w:rPr>
        <w:t xml:space="preserve"> (20</w:t>
      </w:r>
      <w:r w:rsidR="0098420B">
        <w:rPr>
          <w:sz w:val="26"/>
          <w:szCs w:val="26"/>
        </w:rPr>
        <w:t>11 г.-88</w:t>
      </w:r>
      <w:r w:rsidR="00F770E8" w:rsidRPr="00666FDC">
        <w:rPr>
          <w:sz w:val="26"/>
          <w:szCs w:val="26"/>
        </w:rPr>
        <w:t xml:space="preserve">). </w:t>
      </w:r>
      <w:r w:rsidR="00D318C6" w:rsidRPr="00666FDC">
        <w:rPr>
          <w:sz w:val="26"/>
          <w:szCs w:val="26"/>
        </w:rPr>
        <w:t xml:space="preserve"> Наибольшее количество административных правонарушений выявлено в Белоевском</w:t>
      </w:r>
      <w:r w:rsidR="00DC389F" w:rsidRPr="00666FDC">
        <w:rPr>
          <w:sz w:val="26"/>
          <w:szCs w:val="26"/>
        </w:rPr>
        <w:t>,</w:t>
      </w:r>
      <w:r w:rsidR="0098420B">
        <w:rPr>
          <w:sz w:val="26"/>
          <w:szCs w:val="26"/>
        </w:rPr>
        <w:t xml:space="preserve"> Ошибском</w:t>
      </w:r>
      <w:r w:rsidR="00D318C6" w:rsidRPr="00666FDC">
        <w:rPr>
          <w:sz w:val="26"/>
          <w:szCs w:val="26"/>
        </w:rPr>
        <w:t>, Степановском</w:t>
      </w:r>
      <w:r w:rsidR="00F770E8" w:rsidRPr="00666FDC">
        <w:rPr>
          <w:sz w:val="26"/>
          <w:szCs w:val="26"/>
        </w:rPr>
        <w:t xml:space="preserve"> </w:t>
      </w:r>
      <w:r w:rsidR="00864D64" w:rsidRPr="00666FDC">
        <w:rPr>
          <w:sz w:val="26"/>
          <w:szCs w:val="26"/>
        </w:rPr>
        <w:t xml:space="preserve">сельских </w:t>
      </w:r>
      <w:r w:rsidR="00D318C6" w:rsidRPr="00666FDC">
        <w:rPr>
          <w:sz w:val="26"/>
          <w:szCs w:val="26"/>
        </w:rPr>
        <w:t>поселениях.</w:t>
      </w:r>
    </w:p>
    <w:p w:rsidR="00D318C6" w:rsidRDefault="00044316" w:rsidP="00C30DA8">
      <w:pPr>
        <w:ind w:firstLine="709"/>
        <w:jc w:val="both"/>
        <w:rPr>
          <w:sz w:val="26"/>
          <w:szCs w:val="26"/>
        </w:rPr>
      </w:pPr>
      <w:r w:rsidRPr="00666FDC">
        <w:rPr>
          <w:sz w:val="26"/>
          <w:szCs w:val="26"/>
        </w:rPr>
        <w:t>В 20</w:t>
      </w:r>
      <w:r w:rsidR="00F770E8" w:rsidRPr="00666FDC">
        <w:rPr>
          <w:sz w:val="26"/>
          <w:szCs w:val="26"/>
        </w:rPr>
        <w:t>1</w:t>
      </w:r>
      <w:r w:rsidR="000012C6" w:rsidRPr="00F40A5D">
        <w:rPr>
          <w:sz w:val="26"/>
          <w:szCs w:val="26"/>
        </w:rPr>
        <w:t>2</w:t>
      </w:r>
      <w:r w:rsidRPr="00666FDC">
        <w:rPr>
          <w:sz w:val="26"/>
          <w:szCs w:val="26"/>
        </w:rPr>
        <w:t xml:space="preserve"> году на территории района зарегистрировано </w:t>
      </w:r>
      <w:r w:rsidR="000012C6">
        <w:rPr>
          <w:sz w:val="26"/>
          <w:szCs w:val="26"/>
        </w:rPr>
        <w:t>2</w:t>
      </w:r>
      <w:r w:rsidR="000012C6" w:rsidRPr="00F40A5D">
        <w:rPr>
          <w:sz w:val="26"/>
          <w:szCs w:val="26"/>
        </w:rPr>
        <w:t>13</w:t>
      </w:r>
      <w:r w:rsidRPr="00666FDC">
        <w:rPr>
          <w:sz w:val="26"/>
          <w:szCs w:val="26"/>
        </w:rPr>
        <w:t xml:space="preserve"> дорожно-транспортных происшествий (20</w:t>
      </w:r>
      <w:r w:rsidR="00000BD1" w:rsidRPr="00666FDC">
        <w:rPr>
          <w:sz w:val="26"/>
          <w:szCs w:val="26"/>
        </w:rPr>
        <w:t>1</w:t>
      </w:r>
      <w:r w:rsidR="000012C6" w:rsidRPr="00F40A5D">
        <w:rPr>
          <w:sz w:val="26"/>
          <w:szCs w:val="26"/>
        </w:rPr>
        <w:t>1</w:t>
      </w:r>
      <w:r w:rsidRPr="00666FDC">
        <w:rPr>
          <w:sz w:val="26"/>
          <w:szCs w:val="26"/>
        </w:rPr>
        <w:t xml:space="preserve"> г.- </w:t>
      </w:r>
      <w:r w:rsidR="000012C6">
        <w:rPr>
          <w:sz w:val="26"/>
          <w:szCs w:val="26"/>
        </w:rPr>
        <w:t>22</w:t>
      </w:r>
      <w:r w:rsidR="000012C6" w:rsidRPr="00F40A5D">
        <w:rPr>
          <w:sz w:val="26"/>
          <w:szCs w:val="26"/>
        </w:rPr>
        <w:t>4</w:t>
      </w:r>
      <w:r w:rsidRPr="00666FDC">
        <w:rPr>
          <w:sz w:val="26"/>
          <w:szCs w:val="26"/>
        </w:rPr>
        <w:t xml:space="preserve"> ед.)</w:t>
      </w:r>
      <w:r w:rsidR="000012C6">
        <w:rPr>
          <w:sz w:val="26"/>
          <w:szCs w:val="26"/>
        </w:rPr>
        <w:t xml:space="preserve">, из них с пострадавшими </w:t>
      </w:r>
      <w:r w:rsidR="000012C6" w:rsidRPr="00F40A5D">
        <w:rPr>
          <w:sz w:val="26"/>
          <w:szCs w:val="26"/>
        </w:rPr>
        <w:t>50</w:t>
      </w:r>
      <w:r w:rsidR="00000BD1" w:rsidRPr="00666FDC">
        <w:rPr>
          <w:sz w:val="26"/>
          <w:szCs w:val="26"/>
        </w:rPr>
        <w:t xml:space="preserve"> происшест</w:t>
      </w:r>
      <w:r w:rsidR="000012C6">
        <w:rPr>
          <w:sz w:val="26"/>
          <w:szCs w:val="26"/>
        </w:rPr>
        <w:t>вий</w:t>
      </w:r>
      <w:r w:rsidR="00000BD1" w:rsidRPr="00666FDC">
        <w:rPr>
          <w:sz w:val="26"/>
          <w:szCs w:val="26"/>
        </w:rPr>
        <w:t>, при ко</w:t>
      </w:r>
      <w:r w:rsidR="000012C6">
        <w:rPr>
          <w:sz w:val="26"/>
          <w:szCs w:val="26"/>
        </w:rPr>
        <w:t>торых 9</w:t>
      </w:r>
      <w:r w:rsidR="00000BD1" w:rsidRPr="00666FDC">
        <w:rPr>
          <w:sz w:val="26"/>
          <w:szCs w:val="26"/>
        </w:rPr>
        <w:t xml:space="preserve"> человек погибли и 39 получили травмы.</w:t>
      </w:r>
    </w:p>
    <w:p w:rsidR="0098124A" w:rsidRDefault="0098124A" w:rsidP="00E104A3">
      <w:pPr>
        <w:ind w:left="245"/>
        <w:jc w:val="center"/>
        <w:rPr>
          <w:b/>
          <w:bCs/>
          <w:sz w:val="26"/>
          <w:szCs w:val="26"/>
        </w:rPr>
      </w:pPr>
    </w:p>
    <w:p w:rsidR="0062655F" w:rsidRDefault="00EC4418" w:rsidP="00C30DA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Энергосбережение и повышение энергоэффективности</w:t>
      </w:r>
    </w:p>
    <w:p w:rsidR="004937BB" w:rsidRDefault="004937BB" w:rsidP="00E104A3">
      <w:pPr>
        <w:ind w:left="245"/>
        <w:jc w:val="center"/>
        <w:rPr>
          <w:b/>
          <w:bCs/>
          <w:sz w:val="26"/>
          <w:szCs w:val="26"/>
        </w:rPr>
      </w:pPr>
    </w:p>
    <w:p w:rsidR="00C853BE" w:rsidRDefault="00C30DA8" w:rsidP="00C30D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 </w:t>
      </w:r>
      <w:r w:rsidR="00960C42">
        <w:rPr>
          <w:bCs/>
          <w:sz w:val="26"/>
          <w:szCs w:val="26"/>
        </w:rPr>
        <w:t>2012 год</w:t>
      </w:r>
      <w:r w:rsidR="00960C42" w:rsidRPr="00960C42">
        <w:rPr>
          <w:bCs/>
          <w:sz w:val="26"/>
          <w:szCs w:val="26"/>
        </w:rPr>
        <w:t xml:space="preserve"> </w:t>
      </w:r>
      <w:r w:rsidR="008F1024">
        <w:rPr>
          <w:bCs/>
          <w:sz w:val="26"/>
          <w:szCs w:val="26"/>
        </w:rPr>
        <w:t xml:space="preserve">в рамках долгосрочной целевой программы по повышению </w:t>
      </w:r>
      <w:r w:rsidR="00640486">
        <w:rPr>
          <w:bCs/>
          <w:sz w:val="26"/>
          <w:szCs w:val="26"/>
        </w:rPr>
        <w:t>энергетической</w:t>
      </w:r>
      <w:r w:rsidR="008F1024">
        <w:rPr>
          <w:bCs/>
          <w:sz w:val="26"/>
          <w:szCs w:val="26"/>
        </w:rPr>
        <w:t xml:space="preserve"> эффективности</w:t>
      </w:r>
      <w:r w:rsidR="00C853BE">
        <w:rPr>
          <w:bCs/>
          <w:sz w:val="26"/>
          <w:szCs w:val="26"/>
        </w:rPr>
        <w:t xml:space="preserve"> проведены мероприятия по обследованию зданий, сбор и анализ информации об</w:t>
      </w:r>
      <w:r w:rsidR="00960C4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энергопотреблении, повышению </w:t>
      </w:r>
      <w:r w:rsidR="00C853BE">
        <w:rPr>
          <w:bCs/>
          <w:sz w:val="26"/>
          <w:szCs w:val="26"/>
        </w:rPr>
        <w:t>тепловой защиты зданий. Пров</w:t>
      </w:r>
      <w:r>
        <w:rPr>
          <w:bCs/>
          <w:sz w:val="26"/>
          <w:szCs w:val="26"/>
        </w:rPr>
        <w:t>едена модернизация котельных</w:t>
      </w:r>
      <w:r w:rsidR="00C853BE">
        <w:rPr>
          <w:bCs/>
          <w:sz w:val="26"/>
          <w:szCs w:val="26"/>
        </w:rPr>
        <w:t xml:space="preserve"> с использованием энергоэффективн</w:t>
      </w:r>
      <w:r w:rsidR="00BF4D89">
        <w:rPr>
          <w:bCs/>
          <w:sz w:val="26"/>
          <w:szCs w:val="26"/>
        </w:rPr>
        <w:t>ого оборудования с высоким КПД,</w:t>
      </w:r>
      <w:r w:rsidR="00B45D98">
        <w:rPr>
          <w:bCs/>
          <w:sz w:val="26"/>
          <w:szCs w:val="26"/>
        </w:rPr>
        <w:t xml:space="preserve"> строительство новых котельных с таким оборудованием,</w:t>
      </w:r>
      <w:r w:rsidR="00BF4D89">
        <w:rPr>
          <w:bCs/>
          <w:sz w:val="26"/>
          <w:szCs w:val="26"/>
        </w:rPr>
        <w:t xml:space="preserve"> проведена замена тепловых сетей, </w:t>
      </w:r>
      <w:r w:rsidR="00B45D98">
        <w:rPr>
          <w:bCs/>
          <w:sz w:val="26"/>
          <w:szCs w:val="26"/>
        </w:rPr>
        <w:t>перекладка электрических сетей.</w:t>
      </w:r>
    </w:p>
    <w:p w:rsidR="00C30DA8" w:rsidRPr="00C30DA8" w:rsidRDefault="00C853BE" w:rsidP="00C30D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Реализация программных мероприятий  за 2012 год</w:t>
      </w:r>
      <w:r w:rsidR="00BF4D89">
        <w:rPr>
          <w:bCs/>
          <w:sz w:val="26"/>
          <w:szCs w:val="26"/>
        </w:rPr>
        <w:t xml:space="preserve"> позволила сэкономить: </w:t>
      </w:r>
    </w:p>
    <w:p w:rsidR="00BF4D89" w:rsidRDefault="00BF4D89" w:rsidP="00C30D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960C42">
        <w:rPr>
          <w:bCs/>
          <w:sz w:val="26"/>
          <w:szCs w:val="26"/>
        </w:rPr>
        <w:t xml:space="preserve">электроэнергии </w:t>
      </w:r>
      <w:r>
        <w:rPr>
          <w:bCs/>
          <w:sz w:val="26"/>
          <w:szCs w:val="26"/>
        </w:rPr>
        <w:t xml:space="preserve"> в объеме 527,05 тыс. кВт/ч;</w:t>
      </w:r>
    </w:p>
    <w:p w:rsidR="00EC4418" w:rsidRDefault="00BF4D89" w:rsidP="00C30D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дров в объеме 1676,46 куб. м.</w:t>
      </w:r>
    </w:p>
    <w:p w:rsidR="00EC4418" w:rsidRDefault="00BF4D89" w:rsidP="00C30DA8">
      <w:pPr>
        <w:ind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Эффективность расходования средств, предусмотренных на реализацию программы</w:t>
      </w:r>
      <w:r w:rsidR="0098124A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повысилась по сравнению с предыдущим отчетным годом на 34,5%</w:t>
      </w:r>
      <w:r w:rsidR="00E104A3">
        <w:rPr>
          <w:bCs/>
          <w:sz w:val="26"/>
          <w:szCs w:val="26"/>
        </w:rPr>
        <w:t xml:space="preserve"> или на сумму 1882,41 тыс</w:t>
      </w:r>
      <w:r w:rsidR="0098124A">
        <w:rPr>
          <w:bCs/>
          <w:sz w:val="26"/>
          <w:szCs w:val="26"/>
        </w:rPr>
        <w:t>.</w:t>
      </w:r>
      <w:r w:rsidR="00E104A3">
        <w:rPr>
          <w:bCs/>
          <w:sz w:val="26"/>
          <w:szCs w:val="26"/>
        </w:rPr>
        <w:t xml:space="preserve"> руб.</w:t>
      </w:r>
      <w:r>
        <w:rPr>
          <w:bCs/>
          <w:sz w:val="26"/>
          <w:szCs w:val="26"/>
        </w:rPr>
        <w:t>, выполнена программа на 97,1%.</w:t>
      </w:r>
    </w:p>
    <w:p w:rsidR="00EC4418" w:rsidRPr="00C16E5C" w:rsidRDefault="00EC4418" w:rsidP="00C30DA8">
      <w:pPr>
        <w:ind w:firstLine="709"/>
        <w:jc w:val="both"/>
        <w:rPr>
          <w:b/>
          <w:bCs/>
          <w:sz w:val="26"/>
          <w:szCs w:val="26"/>
        </w:rPr>
      </w:pPr>
    </w:p>
    <w:p w:rsidR="00B334A8" w:rsidRDefault="00B334A8" w:rsidP="00B334A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Подводя итоги 201</w:t>
      </w:r>
      <w:r w:rsidRPr="0093603C">
        <w:rPr>
          <w:sz w:val="26"/>
          <w:szCs w:val="26"/>
        </w:rPr>
        <w:t>2</w:t>
      </w:r>
      <w:r w:rsidRPr="00265201">
        <w:rPr>
          <w:sz w:val="26"/>
          <w:szCs w:val="26"/>
        </w:rPr>
        <w:t xml:space="preserve"> года можно отметить стабильную ситуацию  в результатах социально-экономического развития района. </w:t>
      </w:r>
    </w:p>
    <w:p w:rsidR="00B334A8" w:rsidRPr="00C16E5C" w:rsidRDefault="00B334A8" w:rsidP="00C30DA8">
      <w:pPr>
        <w:ind w:firstLine="709"/>
        <w:jc w:val="both"/>
        <w:rPr>
          <w:b/>
          <w:bCs/>
          <w:sz w:val="26"/>
          <w:szCs w:val="26"/>
        </w:rPr>
      </w:pPr>
    </w:p>
    <w:p w:rsidR="0004297E" w:rsidRPr="0032402F" w:rsidRDefault="0004297E" w:rsidP="00FB340C">
      <w:pPr>
        <w:pStyle w:val="a6"/>
        <w:jc w:val="center"/>
        <w:rPr>
          <w:sz w:val="26"/>
          <w:szCs w:val="26"/>
        </w:rPr>
      </w:pPr>
      <w:r w:rsidRPr="0032402F">
        <w:rPr>
          <w:sz w:val="26"/>
          <w:szCs w:val="26"/>
        </w:rPr>
        <w:t>Благодарю за внимание!</w:t>
      </w:r>
    </w:p>
    <w:p w:rsidR="0035795E" w:rsidRPr="00DC459B" w:rsidRDefault="007F372E" w:rsidP="00E104A3">
      <w:pPr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br w:type="page"/>
      </w:r>
      <w:r w:rsidR="0035795E" w:rsidRPr="00DC459B">
        <w:rPr>
          <w:rFonts w:eastAsia="Calibri"/>
          <w:bCs/>
          <w:sz w:val="24"/>
          <w:szCs w:val="24"/>
        </w:rPr>
        <w:lastRenderedPageBreak/>
        <w:t>Приложение</w:t>
      </w:r>
    </w:p>
    <w:p w:rsidR="0035795E" w:rsidRPr="00E92722" w:rsidRDefault="0035795E" w:rsidP="0035795E">
      <w:pPr>
        <w:jc w:val="center"/>
        <w:rPr>
          <w:rFonts w:eastAsia="Calibri"/>
          <w:b/>
          <w:bCs/>
          <w:sz w:val="28"/>
          <w:szCs w:val="28"/>
        </w:rPr>
      </w:pPr>
      <w:r w:rsidRPr="00E92722">
        <w:rPr>
          <w:rFonts w:eastAsia="Calibri"/>
          <w:b/>
          <w:bCs/>
          <w:sz w:val="28"/>
          <w:szCs w:val="28"/>
        </w:rPr>
        <w:t>ПЕРЕЧЕНЬ</w:t>
      </w:r>
    </w:p>
    <w:p w:rsidR="0035795E" w:rsidRPr="00E92722" w:rsidRDefault="0035795E" w:rsidP="0035795E">
      <w:pPr>
        <w:jc w:val="center"/>
        <w:rPr>
          <w:rFonts w:eastAsia="Calibri"/>
          <w:b/>
          <w:bCs/>
          <w:sz w:val="28"/>
          <w:szCs w:val="28"/>
        </w:rPr>
      </w:pPr>
      <w:r w:rsidRPr="00E92722">
        <w:rPr>
          <w:rFonts w:eastAsia="Calibri"/>
          <w:b/>
          <w:bCs/>
          <w:sz w:val="28"/>
          <w:szCs w:val="28"/>
        </w:rPr>
        <w:t>показателей социально-экономического развития Кудымкарского муниципального района</w:t>
      </w:r>
    </w:p>
    <w:p w:rsidR="0035795E" w:rsidRDefault="0035795E" w:rsidP="0035795E"/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596"/>
        <w:gridCol w:w="1134"/>
        <w:gridCol w:w="1276"/>
      </w:tblGrid>
      <w:tr w:rsidR="0035795E" w:rsidRPr="00B856F2" w:rsidTr="00B0332F">
        <w:tc>
          <w:tcPr>
            <w:tcW w:w="600" w:type="dxa"/>
          </w:tcPr>
          <w:p w:rsidR="0035795E" w:rsidRPr="00B856F2" w:rsidRDefault="0035795E" w:rsidP="00B0332F">
            <w:pPr>
              <w:jc w:val="center"/>
            </w:pPr>
            <w:r w:rsidRPr="00B856F2">
              <w:t>№ п/п</w:t>
            </w:r>
          </w:p>
        </w:tc>
        <w:tc>
          <w:tcPr>
            <w:tcW w:w="6596" w:type="dxa"/>
          </w:tcPr>
          <w:p w:rsidR="0035795E" w:rsidRPr="00B856F2" w:rsidRDefault="0035795E" w:rsidP="00B0332F">
            <w:pPr>
              <w:jc w:val="center"/>
            </w:pPr>
            <w:r w:rsidRPr="00B856F2">
              <w:t>Показатели</w:t>
            </w:r>
          </w:p>
          <w:p w:rsidR="0035795E" w:rsidRPr="00B856F2" w:rsidRDefault="0035795E" w:rsidP="00B033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5E" w:rsidRPr="00B856F2" w:rsidRDefault="00B65FAD" w:rsidP="00B0332F">
            <w:pPr>
              <w:jc w:val="center"/>
            </w:pPr>
            <w:r>
              <w:t>201</w:t>
            </w:r>
            <w:r>
              <w:rPr>
                <w:lang w:val="en-US"/>
              </w:rPr>
              <w:t>1</w:t>
            </w:r>
            <w:r w:rsidR="0035795E" w:rsidRPr="00B856F2">
              <w:t xml:space="preserve"> г.</w:t>
            </w:r>
          </w:p>
        </w:tc>
        <w:tc>
          <w:tcPr>
            <w:tcW w:w="1276" w:type="dxa"/>
            <w:vAlign w:val="center"/>
          </w:tcPr>
          <w:p w:rsidR="0035795E" w:rsidRPr="00B856F2" w:rsidRDefault="00B65FAD" w:rsidP="00B0332F">
            <w:pPr>
              <w:jc w:val="center"/>
            </w:pPr>
            <w:r>
              <w:t>201</w:t>
            </w:r>
            <w:r>
              <w:rPr>
                <w:lang w:val="en-US"/>
              </w:rPr>
              <w:t>2</w:t>
            </w:r>
            <w:r w:rsidR="0035795E" w:rsidRPr="00B856F2">
              <w:t xml:space="preserve"> г.</w:t>
            </w:r>
          </w:p>
        </w:tc>
      </w:tr>
      <w:tr w:rsidR="00B0332F" w:rsidRPr="00B856F2" w:rsidTr="00B0332F">
        <w:tc>
          <w:tcPr>
            <w:tcW w:w="600" w:type="dxa"/>
          </w:tcPr>
          <w:p w:rsidR="00B0332F" w:rsidRPr="00B856F2" w:rsidRDefault="00B0332F" w:rsidP="00B0332F">
            <w:pPr>
              <w:jc w:val="center"/>
              <w:rPr>
                <w:b/>
              </w:rPr>
            </w:pPr>
          </w:p>
        </w:tc>
        <w:tc>
          <w:tcPr>
            <w:tcW w:w="6596" w:type="dxa"/>
          </w:tcPr>
          <w:p w:rsidR="00B0332F" w:rsidRPr="00B856F2" w:rsidRDefault="00B0332F" w:rsidP="00B0332F">
            <w:pPr>
              <w:jc w:val="center"/>
              <w:rPr>
                <w:b/>
              </w:rPr>
            </w:pPr>
            <w:r w:rsidRPr="00B856F2">
              <w:rPr>
                <w:b/>
              </w:rPr>
              <w:t>ФЦБ «Развитие  территорий»</w:t>
            </w:r>
          </w:p>
        </w:tc>
        <w:tc>
          <w:tcPr>
            <w:tcW w:w="1134" w:type="dxa"/>
            <w:vAlign w:val="center"/>
          </w:tcPr>
          <w:p w:rsidR="00B0332F" w:rsidRPr="00B856F2" w:rsidRDefault="00B0332F" w:rsidP="00B0332F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0332F" w:rsidRPr="00B856F2" w:rsidRDefault="00B0332F" w:rsidP="00B0332F">
            <w:pPr>
              <w:rPr>
                <w:b/>
              </w:rPr>
            </w:pP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1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jc w:val="both"/>
            </w:pPr>
            <w:r w:rsidRPr="00B856F2">
              <w:t xml:space="preserve">Темп прироста налоговых и неналоговых доходов бюджета Кудымкарского муниципального района. </w:t>
            </w:r>
          </w:p>
        </w:tc>
        <w:tc>
          <w:tcPr>
            <w:tcW w:w="1134" w:type="dxa"/>
            <w:vAlign w:val="center"/>
          </w:tcPr>
          <w:p w:rsidR="0035795E" w:rsidRPr="00614B2F" w:rsidRDefault="00614B2F" w:rsidP="009979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6,7</w:t>
            </w:r>
          </w:p>
        </w:tc>
        <w:tc>
          <w:tcPr>
            <w:tcW w:w="1276" w:type="dxa"/>
            <w:vAlign w:val="center"/>
          </w:tcPr>
          <w:p w:rsidR="0035795E" w:rsidRPr="00614B2F" w:rsidRDefault="00614B2F" w:rsidP="009979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17,01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2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Доля налоговых, неналоговых доходов (консолидированного) бюджета в общем объеме доходов (консолидированного) бюджета Кудымкарского муниципального района (без учета субвенций);  </w:t>
            </w:r>
          </w:p>
        </w:tc>
        <w:tc>
          <w:tcPr>
            <w:tcW w:w="1134" w:type="dxa"/>
            <w:vAlign w:val="center"/>
          </w:tcPr>
          <w:p w:rsidR="0035795E" w:rsidRPr="00614B2F" w:rsidRDefault="00614B2F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8,59</w:t>
            </w:r>
          </w:p>
        </w:tc>
        <w:tc>
          <w:tcPr>
            <w:tcW w:w="1276" w:type="dxa"/>
            <w:vAlign w:val="center"/>
          </w:tcPr>
          <w:p w:rsidR="0035795E" w:rsidRPr="00614B2F" w:rsidRDefault="00614B2F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9,2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3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 Доля расходов на содержание органов местного самоуправления Кудымкарского муниципального района (без субвенций предоставляемых бюджетам муниципальных образований Пермского края из бюджетов других уровней бюджетной системы Российской Федерации, и иных межбюджетных трансфертов,   имеющих целевое назначение, а также средств Инвестиционного фонда Российской Федерации) в общем объеме расходов консолидированного бюджета (без субвенций, предоставляемых бюджетам муниципальных образований Пермского края из бюджетов других уровней бюджетной системы Российской Федерации, и иных  межбюджетных трансфертов, имеющих целевое назначение) Кудымкарского муниципального района;     </w:t>
            </w:r>
          </w:p>
        </w:tc>
        <w:tc>
          <w:tcPr>
            <w:tcW w:w="1134" w:type="dxa"/>
            <w:vAlign w:val="center"/>
          </w:tcPr>
          <w:p w:rsidR="0035795E" w:rsidRPr="00614B2F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14B2F">
              <w:rPr>
                <w:rFonts w:ascii="Times New Roman" w:hAnsi="Times New Roman" w:cs="Times New Roman"/>
                <w:lang w:val="en-US"/>
              </w:rPr>
              <w:t>,4</w:t>
            </w:r>
          </w:p>
        </w:tc>
        <w:tc>
          <w:tcPr>
            <w:tcW w:w="1276" w:type="dxa"/>
            <w:vAlign w:val="center"/>
          </w:tcPr>
          <w:p w:rsidR="0035795E" w:rsidRPr="00614B2F" w:rsidRDefault="00614B2F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6,91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4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Процент исполнения кассового плана по инвестиционным проектам (целевым программам) Кудымкарского муниципального района за счет средств регионального фонда софинансирования расходов на соответствующий финансовый год.                              </w:t>
            </w:r>
          </w:p>
        </w:tc>
        <w:tc>
          <w:tcPr>
            <w:tcW w:w="1134" w:type="dxa"/>
            <w:vAlign w:val="center"/>
          </w:tcPr>
          <w:p w:rsidR="0035795E" w:rsidRPr="00614B2F" w:rsidRDefault="00614B2F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276" w:type="dxa"/>
            <w:vAlign w:val="center"/>
          </w:tcPr>
          <w:p w:rsidR="0035795E" w:rsidRPr="00614B2F" w:rsidRDefault="00614B2F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43,38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5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>Коэффициент изменения среднедушевых текущих расходов бюджета Кудымкарского муниципального района;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  <w:r w:rsidR="00E0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B45D98">
              <w:rPr>
                <w:rFonts w:ascii="Times New Roman" w:hAnsi="Times New Roman" w:cs="Times New Roman"/>
              </w:rPr>
              <w:t>02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6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 Процент своевременного предоставления Кудымкарским муниципальным районом форм сбора данных в информационно-аналитическую систему Пермского края; 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45D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45D98">
              <w:rPr>
                <w:rFonts w:ascii="Times New Roman" w:hAnsi="Times New Roman" w:cs="Times New Roman"/>
              </w:rPr>
              <w:t>8,38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7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 Обеспеченность документами территориального планирования (схемы территориального планирования, генеральные планы); 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8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jc w:val="both"/>
            </w:pPr>
            <w:r w:rsidRPr="00B856F2">
              <w:t xml:space="preserve">Обеспеченность документами градостроительного зонирования (правила землепользования и застройки), %.          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</w:p>
        </w:tc>
        <w:tc>
          <w:tcPr>
            <w:tcW w:w="6596" w:type="dxa"/>
          </w:tcPr>
          <w:p w:rsidR="0035795E" w:rsidRPr="00B856F2" w:rsidRDefault="0035795E" w:rsidP="00997952">
            <w:pPr>
              <w:jc w:val="center"/>
              <w:rPr>
                <w:b/>
              </w:rPr>
            </w:pPr>
            <w:r w:rsidRPr="00B856F2">
              <w:rPr>
                <w:b/>
              </w:rPr>
              <w:t>ФЦБ «Развитие человеческого потенциала»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1</w:t>
            </w:r>
          </w:p>
        </w:tc>
        <w:tc>
          <w:tcPr>
            <w:tcW w:w="6596" w:type="dxa"/>
            <w:shd w:val="clear" w:color="auto" w:fill="auto"/>
          </w:tcPr>
          <w:p w:rsidR="0035795E" w:rsidRPr="00B856F2" w:rsidRDefault="0035795E" w:rsidP="00997952">
            <w:pPr>
              <w:jc w:val="both"/>
            </w:pPr>
            <w:r w:rsidRPr="00B856F2">
              <w:t xml:space="preserve">Коэффициент смертности населения в трудоспособном возрасте: женщины - до 55 лет,  мужчины - до 60 лет;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95E" w:rsidRPr="00B856F2" w:rsidRDefault="00141038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95E" w:rsidRPr="00B856F2" w:rsidRDefault="00141038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2</w:t>
            </w:r>
          </w:p>
        </w:tc>
        <w:tc>
          <w:tcPr>
            <w:tcW w:w="6596" w:type="dxa"/>
            <w:shd w:val="clear" w:color="auto" w:fill="auto"/>
          </w:tcPr>
          <w:p w:rsidR="0035795E" w:rsidRPr="00B856F2" w:rsidRDefault="0035795E" w:rsidP="00997952">
            <w:pPr>
              <w:jc w:val="both"/>
            </w:pPr>
            <w:r w:rsidRPr="00B856F2">
              <w:t xml:space="preserve">Коэффициент младенческой смертности;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95E" w:rsidRPr="00B856F2" w:rsidRDefault="00EE7623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95E" w:rsidRPr="00B856F2" w:rsidRDefault="00141038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57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3</w:t>
            </w:r>
          </w:p>
        </w:tc>
        <w:tc>
          <w:tcPr>
            <w:tcW w:w="6596" w:type="dxa"/>
            <w:shd w:val="clear" w:color="auto" w:fill="auto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Показатель первичной заболеваемости наркологическими расстройствами;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41038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95E" w:rsidRPr="00B856F2" w:rsidRDefault="00141038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4</w:t>
            </w:r>
          </w:p>
        </w:tc>
        <w:tc>
          <w:tcPr>
            <w:tcW w:w="6596" w:type="dxa"/>
            <w:shd w:val="clear" w:color="auto" w:fill="auto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Показатель распространенности заболеваемости наркологическими               расстройствами;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41038">
              <w:rPr>
                <w:rFonts w:ascii="Times New Roman" w:hAnsi="Times New Roman" w:cs="Times New Roman"/>
              </w:rPr>
              <w:t>560,2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95E" w:rsidRPr="00B856F2" w:rsidRDefault="00141038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1558,0</w:t>
            </w:r>
          </w:p>
        </w:tc>
      </w:tr>
      <w:tr w:rsidR="0035795E" w:rsidRPr="00E80F2B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5</w:t>
            </w:r>
          </w:p>
        </w:tc>
        <w:tc>
          <w:tcPr>
            <w:tcW w:w="6596" w:type="dxa"/>
            <w:shd w:val="clear" w:color="auto" w:fill="auto"/>
          </w:tcPr>
          <w:p w:rsidR="0035795E" w:rsidRPr="00E80F2B" w:rsidRDefault="0035795E" w:rsidP="00997952">
            <w:pPr>
              <w:jc w:val="both"/>
            </w:pPr>
            <w:r w:rsidRPr="00E80F2B">
              <w:t>Доля работающего населения, прошедшего дополнительную диспансеризацию, от числа подлежащих дополнительной диспансеризации, %;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95E" w:rsidRPr="00E80F2B" w:rsidRDefault="00141038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95E" w:rsidRPr="00E80F2B" w:rsidRDefault="00141038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</w:tr>
      <w:tr w:rsidR="0035795E" w:rsidRPr="00E80F2B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6</w:t>
            </w:r>
          </w:p>
        </w:tc>
        <w:tc>
          <w:tcPr>
            <w:tcW w:w="6596" w:type="dxa"/>
            <w:shd w:val="clear" w:color="auto" w:fill="auto"/>
          </w:tcPr>
          <w:p w:rsidR="0035795E" w:rsidRPr="00E80F2B" w:rsidRDefault="0035795E" w:rsidP="00997952">
            <w:pPr>
              <w:jc w:val="both"/>
            </w:pPr>
            <w:r w:rsidRPr="00E80F2B">
              <w:t>Обеспеченность врачами общей практики частной системы здравоохранения, оказывающими населению бесплатную медицинскую помощь, чел. на 10000 населения;</w:t>
            </w:r>
            <w:r w:rsidRPr="00E80F2B">
              <w:br w:type="page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95E" w:rsidRPr="00E80F2B" w:rsidRDefault="00817ABD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95E" w:rsidRPr="00E80F2B" w:rsidRDefault="00817ABD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7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Средний балл по обязательным предметам ЕГЭ в общеобразовательных учреждениях; 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45D98">
              <w:rPr>
                <w:rFonts w:ascii="Times New Roman" w:hAnsi="Times New Roman" w:cs="Times New Roman"/>
              </w:rPr>
              <w:t>7</w:t>
            </w:r>
            <w:r w:rsidR="008C79F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76" w:type="dxa"/>
            <w:vAlign w:val="center"/>
          </w:tcPr>
          <w:p w:rsidR="0035795E" w:rsidRPr="009A29F2" w:rsidRDefault="009A29F2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1.1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8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Доля обучающихся в муниципальных общеобразовательных учреждениях, имеющих      лицензию;                            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9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Доля детей от 1,5 лет, находящихся в очереди в дошкольные образовательные          учреждения;         </w:t>
            </w:r>
          </w:p>
        </w:tc>
        <w:tc>
          <w:tcPr>
            <w:tcW w:w="1134" w:type="dxa"/>
            <w:vAlign w:val="center"/>
          </w:tcPr>
          <w:p w:rsidR="0035795E" w:rsidRPr="00931FAA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FAA">
              <w:rPr>
                <w:rFonts w:ascii="Times New Roman" w:hAnsi="Times New Roman" w:cs="Times New Roman"/>
              </w:rPr>
              <w:t>,</w:t>
            </w:r>
            <w:r w:rsidR="00931FA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35795E" w:rsidRPr="00B856F2" w:rsidRDefault="00931FAA" w:rsidP="00931F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10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Доля детей в возрасте от 5 до 7 лет, получающих услуги дошкольных образовательных  учреждений различных форм организации; 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45D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5795E" w:rsidRPr="00B856F2" w:rsidRDefault="00B45D98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11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Доля детей-сирот и детей, оставшихся без попечения родителей, </w:t>
            </w:r>
            <w:r w:rsidRPr="00B856F2">
              <w:rPr>
                <w:rFonts w:ascii="Times New Roman" w:hAnsi="Times New Roman" w:cs="Times New Roman"/>
              </w:rPr>
              <w:lastRenderedPageBreak/>
              <w:t xml:space="preserve">обеспеченных жильем, от числа детей-сирот и детей, оставшихся без попечения родителей, имеющих право на получение жилья;   </w:t>
            </w:r>
          </w:p>
        </w:tc>
        <w:tc>
          <w:tcPr>
            <w:tcW w:w="1134" w:type="dxa"/>
            <w:vAlign w:val="center"/>
          </w:tcPr>
          <w:p w:rsidR="0035795E" w:rsidRPr="00B856F2" w:rsidRDefault="004B6A04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7,8</w:t>
            </w:r>
          </w:p>
        </w:tc>
        <w:tc>
          <w:tcPr>
            <w:tcW w:w="1276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4B6A04">
              <w:rPr>
                <w:rFonts w:ascii="Times New Roman" w:hAnsi="Times New Roman" w:cs="Times New Roman"/>
              </w:rPr>
              <w:t>7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lastRenderedPageBreak/>
              <w:t>12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B856F2">
              <w:rPr>
                <w:rFonts w:ascii="Times New Roman" w:hAnsi="Times New Roman" w:cs="Times New Roman"/>
              </w:rPr>
              <w:t>Темп роста численности вновь выявленных детей-сирот и детей, оставшихся без попечения родителей;</w:t>
            </w:r>
          </w:p>
        </w:tc>
        <w:tc>
          <w:tcPr>
            <w:tcW w:w="1134" w:type="dxa"/>
            <w:vAlign w:val="center"/>
          </w:tcPr>
          <w:p w:rsidR="0035795E" w:rsidRDefault="004B6A04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  <w:vAlign w:val="center"/>
          </w:tcPr>
          <w:p w:rsidR="0035795E" w:rsidRDefault="004B6A04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13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856F2">
              <w:rPr>
                <w:rFonts w:ascii="Times New Roman" w:hAnsi="Times New Roman" w:cs="Times New Roman"/>
              </w:rPr>
              <w:t xml:space="preserve">Уровень совершения детьми общественно-опасных деяний;       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B6A04">
              <w:rPr>
                <w:rFonts w:ascii="Times New Roman" w:hAnsi="Times New Roman" w:cs="Times New Roman"/>
              </w:rPr>
              <w:t>5</w:t>
            </w:r>
            <w:r w:rsidR="00B45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B6A04">
              <w:rPr>
                <w:rFonts w:ascii="Times New Roman" w:hAnsi="Times New Roman" w:cs="Times New Roman"/>
              </w:rPr>
              <w:t>40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14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856F2">
              <w:rPr>
                <w:rFonts w:ascii="Times New Roman" w:hAnsi="Times New Roman" w:cs="Times New Roman"/>
              </w:rPr>
              <w:t xml:space="preserve">Уровень преступности среди несовершеннолетних;                          </w:t>
            </w:r>
          </w:p>
        </w:tc>
        <w:tc>
          <w:tcPr>
            <w:tcW w:w="1134" w:type="dxa"/>
            <w:vAlign w:val="center"/>
          </w:tcPr>
          <w:p w:rsidR="0035795E" w:rsidRPr="00B856F2" w:rsidRDefault="004B6A04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76" w:type="dxa"/>
            <w:vAlign w:val="center"/>
          </w:tcPr>
          <w:p w:rsidR="0035795E" w:rsidRPr="00B856F2" w:rsidRDefault="004B6A04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</w:p>
        </w:tc>
        <w:tc>
          <w:tcPr>
            <w:tcW w:w="6596" w:type="dxa"/>
          </w:tcPr>
          <w:p w:rsidR="0035795E" w:rsidRPr="00B856F2" w:rsidRDefault="00997952" w:rsidP="00997952">
            <w:pPr>
              <w:jc w:val="both"/>
            </w:pPr>
            <w:r>
              <w:rPr>
                <w:b/>
              </w:rPr>
              <w:t xml:space="preserve">                      </w:t>
            </w:r>
            <w:r w:rsidR="0035795E" w:rsidRPr="00B856F2">
              <w:rPr>
                <w:b/>
              </w:rPr>
              <w:t>ФЦБ блока  «Экономическое  развитие»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5795E" w:rsidRPr="00B856F2" w:rsidRDefault="0035795E" w:rsidP="00997952">
            <w:pPr>
              <w:jc w:val="center"/>
              <w:rPr>
                <w:b/>
              </w:rPr>
            </w:pP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1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jc w:val="both"/>
              <w:rPr>
                <w:b/>
              </w:rPr>
            </w:pPr>
            <w:r w:rsidRPr="00B856F2">
              <w:t xml:space="preserve"> Налог на доходы физических лиц на 1 жителя Кудымкарского муниципального района;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jc w:val="center"/>
            </w:pPr>
            <w:r>
              <w:t>0,</w:t>
            </w:r>
            <w:r w:rsidR="00B45D98">
              <w:t>976</w:t>
            </w:r>
          </w:p>
        </w:tc>
        <w:tc>
          <w:tcPr>
            <w:tcW w:w="1276" w:type="dxa"/>
            <w:vAlign w:val="center"/>
          </w:tcPr>
          <w:p w:rsidR="0035795E" w:rsidRPr="00B856F2" w:rsidRDefault="0095659A" w:rsidP="00997952">
            <w:pPr>
              <w:jc w:val="center"/>
            </w:pPr>
            <w:r>
              <w:t>0,</w:t>
            </w:r>
            <w:r w:rsidR="00B45D98">
              <w:t>893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2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B856F2">
              <w:rPr>
                <w:rFonts w:ascii="Times New Roman" w:hAnsi="Times New Roman" w:cs="Times New Roman"/>
              </w:rPr>
              <w:t xml:space="preserve">Темп роста (снижения) налога на доходы физических лиц, %; 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104,81</w:t>
            </w:r>
          </w:p>
        </w:tc>
        <w:tc>
          <w:tcPr>
            <w:tcW w:w="1276" w:type="dxa"/>
            <w:vAlign w:val="center"/>
          </w:tcPr>
          <w:p w:rsidR="0035795E" w:rsidRPr="00B856F2" w:rsidRDefault="00311BE3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B45D98">
              <w:rPr>
                <w:rFonts w:ascii="Times New Roman" w:hAnsi="Times New Roman" w:cs="Times New Roman"/>
              </w:rPr>
              <w:t>1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3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B856F2">
              <w:rPr>
                <w:rFonts w:ascii="Times New Roman" w:hAnsi="Times New Roman" w:cs="Times New Roman"/>
              </w:rPr>
              <w:t>Налог на имущество организаций на 1 жителя Кудымкарского муниципального района, тыс. руб.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0,220</w:t>
            </w:r>
          </w:p>
        </w:tc>
        <w:tc>
          <w:tcPr>
            <w:tcW w:w="1276" w:type="dxa"/>
            <w:vAlign w:val="center"/>
          </w:tcPr>
          <w:p w:rsidR="0035795E" w:rsidRPr="00B856F2" w:rsidRDefault="004937BB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отменен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4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>Темп роста (снижения) налога на имущество организаций на 1 жителя Кудымкарского муниципального района, %;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</w:t>
            </w:r>
          </w:p>
        </w:tc>
        <w:tc>
          <w:tcPr>
            <w:tcW w:w="1276" w:type="dxa"/>
            <w:vAlign w:val="center"/>
          </w:tcPr>
          <w:p w:rsidR="0035795E" w:rsidRPr="00B856F2" w:rsidRDefault="0095659A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5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>Фонд оплаты труда по Кудымкарскому муниципальному району на 1 работающего</w:t>
            </w:r>
            <w:r w:rsidRPr="001844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крупным и средним предприятиям</w:t>
            </w:r>
            <w:r w:rsidRPr="00B856F2">
              <w:rPr>
                <w:rFonts w:ascii="Times New Roman" w:hAnsi="Times New Roman" w:cs="Times New Roman"/>
              </w:rPr>
              <w:t xml:space="preserve">, тыс. руб. </w:t>
            </w:r>
          </w:p>
        </w:tc>
        <w:tc>
          <w:tcPr>
            <w:tcW w:w="1134" w:type="dxa"/>
            <w:vAlign w:val="center"/>
          </w:tcPr>
          <w:p w:rsidR="0035795E" w:rsidRPr="00B45D98" w:rsidRDefault="00B45D98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119,458</w:t>
            </w:r>
          </w:p>
        </w:tc>
        <w:tc>
          <w:tcPr>
            <w:tcW w:w="1276" w:type="dxa"/>
            <w:vAlign w:val="center"/>
          </w:tcPr>
          <w:p w:rsidR="0035795E" w:rsidRPr="00B45D98" w:rsidRDefault="00B45D98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121,432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6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>Темп роста (снижения) фонда оплаты труда по Кудымкарскому муниципальному району</w:t>
            </w:r>
            <w:r>
              <w:rPr>
                <w:rFonts w:ascii="Times New Roman" w:hAnsi="Times New Roman" w:cs="Times New Roman"/>
              </w:rPr>
              <w:t xml:space="preserve">  по крупным и средним предприятиям</w:t>
            </w:r>
            <w:r w:rsidRPr="00B856F2">
              <w:rPr>
                <w:rFonts w:ascii="Times New Roman" w:hAnsi="Times New Roman" w:cs="Times New Roman"/>
              </w:rPr>
              <w:t xml:space="preserve">, %; </w:t>
            </w:r>
          </w:p>
        </w:tc>
        <w:tc>
          <w:tcPr>
            <w:tcW w:w="1134" w:type="dxa"/>
            <w:vAlign w:val="center"/>
          </w:tcPr>
          <w:p w:rsidR="0035795E" w:rsidRPr="00B40F7B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B40F7B">
              <w:rPr>
                <w:rFonts w:ascii="Times New Roman" w:hAnsi="Times New Roman" w:cs="Times New Roman"/>
                <w:lang w:val="en-US"/>
              </w:rPr>
              <w:t>8,6</w:t>
            </w:r>
          </w:p>
        </w:tc>
        <w:tc>
          <w:tcPr>
            <w:tcW w:w="1276" w:type="dxa"/>
            <w:vAlign w:val="center"/>
          </w:tcPr>
          <w:p w:rsidR="0035795E" w:rsidRPr="00F47B57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E03">
              <w:rPr>
                <w:rFonts w:ascii="Times New Roman" w:hAnsi="Times New Roman" w:cs="Times New Roman"/>
              </w:rPr>
              <w:t>01,7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7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Объем инвестиций в основной капитал по крупным и средним предприятиям на 1 жителя   Кудымкарского муниципального района, тыс. руб.;                                   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3E03">
              <w:rPr>
                <w:rFonts w:ascii="Times New Roman" w:hAnsi="Times New Roman" w:cs="Times New Roman"/>
              </w:rPr>
              <w:t>,419</w:t>
            </w:r>
          </w:p>
        </w:tc>
        <w:tc>
          <w:tcPr>
            <w:tcW w:w="1276" w:type="dxa"/>
            <w:vAlign w:val="center"/>
          </w:tcPr>
          <w:p w:rsidR="0035795E" w:rsidRPr="00B856F2" w:rsidRDefault="008E43E2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4A3E03">
              <w:rPr>
                <w:rFonts w:ascii="Times New Roman" w:hAnsi="Times New Roman" w:cs="Times New Roman"/>
              </w:rPr>
              <w:t>203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8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Темп роста (снижения) объема инвестиций в основной капитал по крупным и средним  предприятиям на 1 жителя Кудымкарского муниципального района, %; </w:t>
            </w:r>
          </w:p>
        </w:tc>
        <w:tc>
          <w:tcPr>
            <w:tcW w:w="1134" w:type="dxa"/>
            <w:vAlign w:val="center"/>
          </w:tcPr>
          <w:p w:rsidR="0035795E" w:rsidRPr="00B856F2" w:rsidRDefault="008E43E2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1276" w:type="dxa"/>
            <w:vAlign w:val="center"/>
          </w:tcPr>
          <w:p w:rsidR="0035795E" w:rsidRPr="00B856F2" w:rsidRDefault="008E43E2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E03">
              <w:rPr>
                <w:rFonts w:ascii="Times New Roman" w:hAnsi="Times New Roman" w:cs="Times New Roman"/>
              </w:rPr>
              <w:t>32,4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9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>Оборот розничной торговли с начала года на 1 жителя Кудымкарского муниципального района, 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5795E" w:rsidRPr="0051787B" w:rsidRDefault="00446E31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51787B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276" w:type="dxa"/>
            <w:vAlign w:val="center"/>
          </w:tcPr>
          <w:p w:rsidR="0035795E" w:rsidRPr="00DA6FFC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43E2">
              <w:rPr>
                <w:rFonts w:ascii="Times New Roman" w:hAnsi="Times New Roman" w:cs="Times New Roman"/>
              </w:rPr>
              <w:t>1</w:t>
            </w:r>
            <w:r w:rsidR="00DA6FFC">
              <w:rPr>
                <w:rFonts w:ascii="Times New Roman" w:hAnsi="Times New Roman" w:cs="Times New Roman"/>
                <w:lang w:val="en-US"/>
              </w:rPr>
              <w:t>,</w:t>
            </w:r>
            <w:r w:rsidR="008E43E2">
              <w:rPr>
                <w:rFonts w:ascii="Times New Roman" w:hAnsi="Times New Roman" w:cs="Times New Roman"/>
              </w:rPr>
              <w:t>76</w:t>
            </w:r>
            <w:r w:rsidR="0051787B">
              <w:rPr>
                <w:rFonts w:ascii="Times New Roman" w:hAnsi="Times New Roman" w:cs="Times New Roman"/>
              </w:rPr>
              <w:t>5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10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 </w:t>
            </w:r>
            <w:r w:rsidR="00997952">
              <w:rPr>
                <w:rFonts w:ascii="Times New Roman" w:hAnsi="Times New Roman" w:cs="Times New Roman"/>
              </w:rPr>
              <w:t>Т</w:t>
            </w:r>
            <w:r w:rsidRPr="00B856F2">
              <w:rPr>
                <w:rFonts w:ascii="Times New Roman" w:hAnsi="Times New Roman" w:cs="Times New Roman"/>
              </w:rPr>
              <w:t>емп роста (снижения) оборота розничной торговли на 1 жителя муниципального образования Пермского края в сопоставимых ценах, %;</w:t>
            </w:r>
          </w:p>
        </w:tc>
        <w:tc>
          <w:tcPr>
            <w:tcW w:w="1134" w:type="dxa"/>
            <w:vAlign w:val="center"/>
          </w:tcPr>
          <w:p w:rsidR="0035795E" w:rsidRPr="00446E31" w:rsidRDefault="00446E31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106,8</w:t>
            </w:r>
          </w:p>
        </w:tc>
        <w:tc>
          <w:tcPr>
            <w:tcW w:w="1276" w:type="dxa"/>
            <w:vAlign w:val="center"/>
          </w:tcPr>
          <w:p w:rsidR="0035795E" w:rsidRPr="008E43E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81C8F">
              <w:rPr>
                <w:rFonts w:ascii="Times New Roman" w:hAnsi="Times New Roman" w:cs="Times New Roman"/>
              </w:rPr>
              <w:t>5</w:t>
            </w:r>
            <w:r w:rsidR="00DA6FFC">
              <w:rPr>
                <w:rFonts w:ascii="Times New Roman" w:hAnsi="Times New Roman" w:cs="Times New Roman"/>
                <w:lang w:val="en-US"/>
              </w:rPr>
              <w:t>,</w:t>
            </w:r>
            <w:r w:rsidR="008E43E2">
              <w:rPr>
                <w:rFonts w:ascii="Times New Roman" w:hAnsi="Times New Roman" w:cs="Times New Roman"/>
              </w:rPr>
              <w:t>3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11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 Доля заказа на поставки товаров, выполнение работ, оказание услуг для муниципальных нужд, размещенного у субъектов малого                предпринимательства, %;</w:t>
            </w:r>
          </w:p>
        </w:tc>
        <w:tc>
          <w:tcPr>
            <w:tcW w:w="1134" w:type="dxa"/>
            <w:vAlign w:val="center"/>
          </w:tcPr>
          <w:p w:rsidR="0035795E" w:rsidRPr="00B856F2" w:rsidRDefault="004A3E03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57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12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 Объем средств, направленных Кудымкарским муниципальным районом на развитие малого и среднего предпринимательства из бюджетов всех уровней, на 1 жителя Кудымкарского муниципального района, тыс. руб.; </w:t>
            </w:r>
          </w:p>
        </w:tc>
        <w:tc>
          <w:tcPr>
            <w:tcW w:w="1134" w:type="dxa"/>
            <w:vAlign w:val="center"/>
          </w:tcPr>
          <w:p w:rsidR="0035795E" w:rsidRPr="00015FAE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15FAE">
              <w:rPr>
                <w:rFonts w:ascii="Times New Roman" w:hAnsi="Times New Roman" w:cs="Times New Roman"/>
                <w:lang w:val="en-US"/>
              </w:rPr>
              <w:t>313</w:t>
            </w:r>
          </w:p>
        </w:tc>
        <w:tc>
          <w:tcPr>
            <w:tcW w:w="1276" w:type="dxa"/>
            <w:vAlign w:val="center"/>
          </w:tcPr>
          <w:p w:rsidR="0035795E" w:rsidRPr="00015FAE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015FAE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13</w:t>
            </w:r>
          </w:p>
        </w:tc>
        <w:tc>
          <w:tcPr>
            <w:tcW w:w="6596" w:type="dxa"/>
          </w:tcPr>
          <w:p w:rsidR="0035795E" w:rsidRPr="00CA3D2C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A3D2C">
              <w:rPr>
                <w:rFonts w:ascii="Times New Roman" w:hAnsi="Times New Roman" w:cs="Times New Roman"/>
              </w:rPr>
              <w:t xml:space="preserve">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%;</w:t>
            </w:r>
          </w:p>
        </w:tc>
        <w:tc>
          <w:tcPr>
            <w:tcW w:w="1134" w:type="dxa"/>
            <w:vAlign w:val="center"/>
          </w:tcPr>
          <w:p w:rsidR="0035795E" w:rsidRPr="00FB24B2" w:rsidRDefault="00C92723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3E03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276" w:type="dxa"/>
            <w:vAlign w:val="center"/>
          </w:tcPr>
          <w:p w:rsidR="0035795E" w:rsidRPr="00FB24B2" w:rsidRDefault="00C92723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24B2">
              <w:rPr>
                <w:rFonts w:ascii="Times New Roman" w:hAnsi="Times New Roman" w:cs="Times New Roman"/>
              </w:rPr>
              <w:t>7,</w:t>
            </w:r>
            <w:r w:rsidR="0032402F">
              <w:rPr>
                <w:rFonts w:ascii="Times New Roman" w:hAnsi="Times New Roman" w:cs="Times New Roman"/>
              </w:rPr>
              <w:t>4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14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 Процент исполнения плана, закрепленного соглашением между Кудымкарским муниципальным районом и Правительством Пермского края в сфере экономического развития, по достижению показателя "туристический поток";          </w:t>
            </w:r>
          </w:p>
        </w:tc>
        <w:tc>
          <w:tcPr>
            <w:tcW w:w="1134" w:type="dxa"/>
            <w:vAlign w:val="center"/>
          </w:tcPr>
          <w:p w:rsidR="0035795E" w:rsidRPr="00B856F2" w:rsidRDefault="00FB24B2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1276" w:type="dxa"/>
            <w:vAlign w:val="center"/>
          </w:tcPr>
          <w:p w:rsidR="0035795E" w:rsidRPr="00FF5337" w:rsidRDefault="00FF5337" w:rsidP="009979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371.3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15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 Темп роста (снижения) количества объектов туристической инфраструктуры, %;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5795E" w:rsidRPr="00FF5337" w:rsidRDefault="00FF5337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1.28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16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Доля стоимости муниципальных контрактов, заключенных по результатам несостоявшихся торгов и запросов котировок у единственного  поставщика (исполнителя, подрядчика), в общей  стоимости заключенных муниципальных  контрактов;       </w:t>
            </w:r>
          </w:p>
        </w:tc>
        <w:tc>
          <w:tcPr>
            <w:tcW w:w="1134" w:type="dxa"/>
            <w:vAlign w:val="center"/>
          </w:tcPr>
          <w:p w:rsidR="0035795E" w:rsidRPr="00B856F2" w:rsidRDefault="00FF481D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35795E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76" w:type="dxa"/>
            <w:vAlign w:val="center"/>
          </w:tcPr>
          <w:p w:rsidR="0035795E" w:rsidRPr="006461AE" w:rsidRDefault="00FF481D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357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17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 Доля муниципальных контрактов, заключенных путем запроса котировок, по результатам несостоявшихся торгов, запросов котировок у единственного поставщика (исполнителя, подрядчика), закупок малого объема, в общем  количестве заключенных муниципальных контрактов, за исключением муниципальных контрактов, заключенных с единственным поставщиком (исполнителем, подрядчиком) без проведения торгов; </w:t>
            </w:r>
          </w:p>
        </w:tc>
        <w:tc>
          <w:tcPr>
            <w:tcW w:w="1134" w:type="dxa"/>
            <w:vAlign w:val="center"/>
          </w:tcPr>
          <w:p w:rsidR="0035795E" w:rsidRPr="00FF481D" w:rsidRDefault="00FF481D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357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35795E" w:rsidRPr="006461AE" w:rsidRDefault="00FF481D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  <w:r w:rsidR="00357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18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 Среднее количество поставщиков, принявших участие в одном конкурсе, аукционе, запросе  котировок;  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5795E" w:rsidRPr="006461AE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481D">
              <w:rPr>
                <w:rFonts w:ascii="Times New Roman" w:hAnsi="Times New Roman" w:cs="Times New Roman"/>
                <w:lang w:val="en-US"/>
              </w:rPr>
              <w:t>,1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19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jc w:val="both"/>
            </w:pPr>
            <w:r w:rsidRPr="00B856F2">
              <w:t xml:space="preserve">Доля стоимости муниципальных контрактов, осуществленных посредством электронных аукционов, в общей стоимости муниципальных контрактов.               </w:t>
            </w:r>
          </w:p>
        </w:tc>
        <w:tc>
          <w:tcPr>
            <w:tcW w:w="1134" w:type="dxa"/>
            <w:vAlign w:val="center"/>
          </w:tcPr>
          <w:p w:rsidR="0035795E" w:rsidRPr="00FF481D" w:rsidRDefault="00FF481D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276" w:type="dxa"/>
            <w:vAlign w:val="center"/>
          </w:tcPr>
          <w:p w:rsidR="0035795E" w:rsidRPr="006461AE" w:rsidRDefault="00FF481D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54,7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20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Среднемесячная номинальная начисленная заработная плата работников крупных и средних предприятий и некоммерческих организаций </w:t>
            </w:r>
            <w:r w:rsidRPr="00B856F2">
              <w:rPr>
                <w:rFonts w:ascii="Times New Roman" w:hAnsi="Times New Roman" w:cs="Times New Roman"/>
              </w:rPr>
              <w:lastRenderedPageBreak/>
              <w:t>Кудымкарского муниципального района, руб.;</w:t>
            </w:r>
          </w:p>
        </w:tc>
        <w:tc>
          <w:tcPr>
            <w:tcW w:w="1134" w:type="dxa"/>
            <w:vAlign w:val="center"/>
          </w:tcPr>
          <w:p w:rsidR="0035795E" w:rsidRPr="00C92723" w:rsidRDefault="00C92723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9954,8</w:t>
            </w:r>
          </w:p>
        </w:tc>
        <w:tc>
          <w:tcPr>
            <w:tcW w:w="1276" w:type="dxa"/>
            <w:vAlign w:val="center"/>
          </w:tcPr>
          <w:p w:rsidR="0035795E" w:rsidRPr="006461AE" w:rsidRDefault="007D6FE9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lastRenderedPageBreak/>
              <w:t>21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Темп роста (снижения) среднемесячной  номинальной начисленной заработной платы работников крупных и средних предприятий и некоммерчесих организаций Кудымкарского муниципального района, %; </w:t>
            </w:r>
          </w:p>
        </w:tc>
        <w:tc>
          <w:tcPr>
            <w:tcW w:w="1134" w:type="dxa"/>
            <w:vAlign w:val="center"/>
          </w:tcPr>
          <w:p w:rsidR="0035795E" w:rsidRPr="00C92723" w:rsidRDefault="00C92723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357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35795E" w:rsidRPr="006461AE" w:rsidRDefault="00C92723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35795E">
              <w:rPr>
                <w:rFonts w:ascii="Times New Roman" w:hAnsi="Times New Roman" w:cs="Times New Roman"/>
              </w:rPr>
              <w:t>,</w:t>
            </w:r>
            <w:r w:rsidR="007D6FE9">
              <w:rPr>
                <w:rFonts w:ascii="Times New Roman" w:hAnsi="Times New Roman" w:cs="Times New Roman"/>
              </w:rPr>
              <w:t>7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22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Количество индивидуальных предпринимателей в расчете на 1000 жителей населения, ед.;   </w:t>
            </w:r>
          </w:p>
        </w:tc>
        <w:tc>
          <w:tcPr>
            <w:tcW w:w="1134" w:type="dxa"/>
          </w:tcPr>
          <w:p w:rsidR="0035795E" w:rsidRPr="00035A78" w:rsidRDefault="0035795E" w:rsidP="00997952">
            <w:pPr>
              <w:pStyle w:val="a6"/>
              <w:kinsoku w:val="0"/>
              <w:overflowPunct w:val="0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35A78">
              <w:rPr>
                <w:color w:val="000000"/>
                <w:kern w:val="24"/>
                <w:sz w:val="20"/>
                <w:szCs w:val="20"/>
              </w:rPr>
              <w:t>1</w:t>
            </w:r>
            <w:r w:rsidR="004A3E03">
              <w:rPr>
                <w:color w:val="000000"/>
                <w:kern w:val="24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35795E" w:rsidRPr="006461AE" w:rsidRDefault="00186E80" w:rsidP="00997952">
            <w:pPr>
              <w:pStyle w:val="a6"/>
              <w:kinsoku w:val="0"/>
              <w:overflowPunct w:val="0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5</w:t>
            </w:r>
            <w:r w:rsidR="0035795E" w:rsidRPr="00035A78">
              <w:rPr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7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23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>Доля задекларированной розничной продажи алкогольной продукции, %;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276" w:type="dxa"/>
            <w:vAlign w:val="center"/>
          </w:tcPr>
          <w:p w:rsidR="0035795E" w:rsidRPr="008B0975" w:rsidRDefault="008B0975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24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Привлечение федеральных финансовых средств по федеральной целевой </w:t>
            </w:r>
            <w:hyperlink r:id="rId8" w:history="1">
              <w:r w:rsidRPr="00B856F2">
                <w:rPr>
                  <w:rFonts w:ascii="Times New Roman" w:hAnsi="Times New Roman" w:cs="Times New Roman"/>
                  <w:color w:val="000000"/>
                </w:rPr>
                <w:t>программе</w:t>
              </w:r>
            </w:hyperlink>
            <w:r w:rsidRPr="00B856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56F2">
              <w:rPr>
                <w:rFonts w:ascii="Times New Roman" w:hAnsi="Times New Roman" w:cs="Times New Roman"/>
              </w:rPr>
              <w:t xml:space="preserve">"Социальное  развитие села до 2012 года" по направлению "Мероприятия по улучшению жилищных условий, проживающих в сельской местности", тыс. руб.; </w:t>
            </w:r>
          </w:p>
        </w:tc>
        <w:tc>
          <w:tcPr>
            <w:tcW w:w="1134" w:type="dxa"/>
            <w:vAlign w:val="center"/>
          </w:tcPr>
          <w:p w:rsidR="0035795E" w:rsidRPr="00B856F2" w:rsidRDefault="00A51479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435</w:t>
            </w:r>
            <w:r w:rsidR="0035795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35795E" w:rsidRPr="006461AE" w:rsidRDefault="00A51479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700</w:t>
            </w:r>
            <w:r w:rsidR="0035795E">
              <w:rPr>
                <w:rFonts w:ascii="Times New Roman" w:hAnsi="Times New Roman" w:cs="Times New Roman"/>
              </w:rPr>
              <w:t>,0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25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 Доля конкурентоспособных сельскохозяйственных предприятий в общем их  числе, %;   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vAlign w:val="center"/>
          </w:tcPr>
          <w:p w:rsidR="0035795E" w:rsidRPr="006461AE" w:rsidRDefault="00C25D5D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26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Доля прибыльных сельскохозяйственных организаций в общем их числе, %;       </w:t>
            </w:r>
          </w:p>
        </w:tc>
        <w:tc>
          <w:tcPr>
            <w:tcW w:w="1134" w:type="dxa"/>
            <w:vAlign w:val="center"/>
          </w:tcPr>
          <w:p w:rsidR="0035795E" w:rsidRPr="004A3E03" w:rsidRDefault="004A3E03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  <w:vAlign w:val="center"/>
          </w:tcPr>
          <w:p w:rsidR="0035795E" w:rsidRPr="006461AE" w:rsidRDefault="00E50B00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27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>Доля фактически используемых сельскохозяйственных угодий в общей площади   сельскохозяйственных угодий муниципального района Пермского края, %;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vAlign w:val="center"/>
          </w:tcPr>
          <w:p w:rsidR="0035795E" w:rsidRPr="004A3E03" w:rsidRDefault="004A3E03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28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Темп роста (снижения) доли фактически используемых сельскохозяйственных угодий в общей площади сельскохозяйственных угодий Кудымкарского муниципального района, %; 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E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4A3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5795E" w:rsidRPr="004A3E03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E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4A3E03">
              <w:rPr>
                <w:rFonts w:ascii="Times New Roman" w:hAnsi="Times New Roman" w:cs="Times New Roman"/>
              </w:rPr>
              <w:t>0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29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Темп роста (снижения) объема реализации продукции, работ и услуг крестьянско-фермерских хозяйств и индивидуальных предпринимателей, занимающихся сельскохозяйственным производством (по факту отчета Росстата), в % к предыдущему году; </w:t>
            </w:r>
          </w:p>
        </w:tc>
        <w:tc>
          <w:tcPr>
            <w:tcW w:w="1134" w:type="dxa"/>
            <w:vAlign w:val="center"/>
          </w:tcPr>
          <w:p w:rsidR="0035795E" w:rsidRPr="000629D7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629D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35795E" w:rsidRPr="004A3E03" w:rsidRDefault="000629D7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4A3E03">
              <w:rPr>
                <w:rFonts w:ascii="Times New Roman" w:hAnsi="Times New Roman" w:cs="Times New Roman"/>
              </w:rPr>
              <w:t>6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30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Количество созданных рабочих мест в малых формах хозяйствования в сельском хозяйстве, получивших финансовую поддержку в виде субсидий, ед.; </w:t>
            </w:r>
          </w:p>
        </w:tc>
        <w:tc>
          <w:tcPr>
            <w:tcW w:w="1134" w:type="dxa"/>
            <w:vAlign w:val="center"/>
          </w:tcPr>
          <w:p w:rsidR="0035795E" w:rsidRPr="000629D7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29D7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276" w:type="dxa"/>
            <w:vAlign w:val="center"/>
          </w:tcPr>
          <w:p w:rsidR="0035795E" w:rsidRPr="006461AE" w:rsidRDefault="000629D7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35795E" w:rsidRPr="00B856F2" w:rsidTr="00B0332F">
        <w:tc>
          <w:tcPr>
            <w:tcW w:w="600" w:type="dxa"/>
            <w:vMerge w:val="restart"/>
          </w:tcPr>
          <w:p w:rsidR="0035795E" w:rsidRPr="00B856F2" w:rsidRDefault="0035795E" w:rsidP="00997952">
            <w:pPr>
              <w:jc w:val="center"/>
            </w:pPr>
            <w:r>
              <w:t>31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Интегральный показатель сельскохозяйственного производства в Кудымкарском муниципальном районе: 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95E" w:rsidRPr="00B856F2" w:rsidTr="00B0332F">
        <w:tc>
          <w:tcPr>
            <w:tcW w:w="600" w:type="dxa"/>
            <w:vMerge/>
          </w:tcPr>
          <w:p w:rsidR="0035795E" w:rsidRPr="00B856F2" w:rsidRDefault="0035795E" w:rsidP="00997952">
            <w:pPr>
              <w:jc w:val="center"/>
            </w:pP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- выручка от продажи товаров, работ, услуг на одного работника в сельском хозяйстве (производительность труда), тыс. руб.;          </w:t>
            </w:r>
          </w:p>
        </w:tc>
        <w:tc>
          <w:tcPr>
            <w:tcW w:w="1134" w:type="dxa"/>
            <w:vAlign w:val="center"/>
          </w:tcPr>
          <w:p w:rsidR="0035795E" w:rsidRPr="00B856F2" w:rsidRDefault="00FB24B2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238,5</w:t>
            </w:r>
          </w:p>
        </w:tc>
        <w:tc>
          <w:tcPr>
            <w:tcW w:w="1276" w:type="dxa"/>
            <w:vAlign w:val="center"/>
          </w:tcPr>
          <w:p w:rsidR="0035795E" w:rsidRPr="00B856F2" w:rsidRDefault="00FB24B2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</w:t>
            </w:r>
          </w:p>
        </w:tc>
      </w:tr>
      <w:tr w:rsidR="0035795E" w:rsidRPr="00B856F2" w:rsidTr="00B0332F">
        <w:tc>
          <w:tcPr>
            <w:tcW w:w="600" w:type="dxa"/>
            <w:vMerge/>
          </w:tcPr>
          <w:p w:rsidR="0035795E" w:rsidRPr="00B856F2" w:rsidRDefault="0035795E" w:rsidP="00997952">
            <w:pPr>
              <w:jc w:val="center"/>
            </w:pP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- выручка от продажи товаров, работ, услуг, в % к аналогичному периоду предыдущего года; 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vAlign w:val="center"/>
          </w:tcPr>
          <w:p w:rsidR="0035795E" w:rsidRPr="00B856F2" w:rsidRDefault="00FB24B2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</w:tr>
      <w:tr w:rsidR="0035795E" w:rsidRPr="00B856F2" w:rsidTr="00B0332F">
        <w:tc>
          <w:tcPr>
            <w:tcW w:w="600" w:type="dxa"/>
            <w:vMerge/>
          </w:tcPr>
          <w:p w:rsidR="0035795E" w:rsidRPr="00B856F2" w:rsidRDefault="0035795E" w:rsidP="00997952">
            <w:pPr>
              <w:jc w:val="center"/>
            </w:pP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- производство молока в хозяйствах населения, в среднем на одного сельского жителя, ц; </w:t>
            </w:r>
          </w:p>
        </w:tc>
        <w:tc>
          <w:tcPr>
            <w:tcW w:w="1134" w:type="dxa"/>
            <w:vAlign w:val="center"/>
          </w:tcPr>
          <w:p w:rsidR="0035795E" w:rsidRPr="00742D2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742D2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35795E" w:rsidRPr="00153FD4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742D22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35795E" w:rsidRPr="00B856F2" w:rsidTr="00B0332F">
        <w:tc>
          <w:tcPr>
            <w:tcW w:w="600" w:type="dxa"/>
            <w:vMerge/>
          </w:tcPr>
          <w:p w:rsidR="0035795E" w:rsidRPr="00B856F2" w:rsidRDefault="0035795E" w:rsidP="00997952">
            <w:pPr>
              <w:jc w:val="center"/>
            </w:pP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- производство молока в хозяйствах населения, в % к предыдущему периоду; </w:t>
            </w:r>
          </w:p>
        </w:tc>
        <w:tc>
          <w:tcPr>
            <w:tcW w:w="1134" w:type="dxa"/>
            <w:vAlign w:val="center"/>
          </w:tcPr>
          <w:p w:rsidR="0035795E" w:rsidRPr="00742D2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42D2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35795E" w:rsidRPr="004A3E03" w:rsidRDefault="00742D22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4A3E03">
              <w:rPr>
                <w:rFonts w:ascii="Times New Roman" w:hAnsi="Times New Roman" w:cs="Times New Roman"/>
              </w:rPr>
              <w:t>8,6</w:t>
            </w:r>
          </w:p>
        </w:tc>
      </w:tr>
      <w:tr w:rsidR="0035795E" w:rsidRPr="00B856F2" w:rsidTr="00B0332F">
        <w:tc>
          <w:tcPr>
            <w:tcW w:w="600" w:type="dxa"/>
            <w:vMerge/>
          </w:tcPr>
          <w:p w:rsidR="0035795E" w:rsidRPr="00B856F2" w:rsidRDefault="0035795E" w:rsidP="00997952">
            <w:pPr>
              <w:jc w:val="center"/>
            </w:pP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- производство мяса (реализовано на убой) скота и птицы в живом весе в хозяйствах    населения, в % к предыдущему периоду; </w:t>
            </w:r>
          </w:p>
        </w:tc>
        <w:tc>
          <w:tcPr>
            <w:tcW w:w="1134" w:type="dxa"/>
            <w:vAlign w:val="center"/>
          </w:tcPr>
          <w:p w:rsidR="0035795E" w:rsidRPr="00742D2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2D2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35795E" w:rsidRPr="004A3E03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2D22">
              <w:rPr>
                <w:rFonts w:ascii="Times New Roman" w:hAnsi="Times New Roman" w:cs="Times New Roman"/>
                <w:lang w:val="en-US"/>
              </w:rPr>
              <w:t>0</w:t>
            </w:r>
            <w:r w:rsidR="004A3E03">
              <w:rPr>
                <w:rFonts w:ascii="Times New Roman" w:hAnsi="Times New Roman" w:cs="Times New Roman"/>
              </w:rPr>
              <w:t>5</w:t>
            </w:r>
          </w:p>
        </w:tc>
      </w:tr>
      <w:tr w:rsidR="0035795E" w:rsidRPr="00B856F2" w:rsidTr="00B0332F">
        <w:tc>
          <w:tcPr>
            <w:tcW w:w="600" w:type="dxa"/>
            <w:vMerge/>
          </w:tcPr>
          <w:p w:rsidR="0035795E" w:rsidRPr="00B856F2" w:rsidRDefault="0035795E" w:rsidP="00997952">
            <w:pPr>
              <w:jc w:val="center"/>
            </w:pP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- производство мяса (реализовано на убой)  скота и птицы в живом весе в хозяйствах  населения, в среднем на одного сельского жителя, ц; </w:t>
            </w:r>
          </w:p>
        </w:tc>
        <w:tc>
          <w:tcPr>
            <w:tcW w:w="1134" w:type="dxa"/>
            <w:vAlign w:val="center"/>
          </w:tcPr>
          <w:p w:rsidR="0035795E" w:rsidRPr="00742D2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42D22"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276" w:type="dxa"/>
            <w:vAlign w:val="center"/>
          </w:tcPr>
          <w:p w:rsidR="0035795E" w:rsidRPr="00153FD4" w:rsidRDefault="00742D22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2.0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</w:p>
        </w:tc>
        <w:tc>
          <w:tcPr>
            <w:tcW w:w="6596" w:type="dxa"/>
          </w:tcPr>
          <w:p w:rsidR="0035795E" w:rsidRPr="00B856F2" w:rsidRDefault="004A3E03" w:rsidP="00997952">
            <w:pPr>
              <w:jc w:val="both"/>
            </w:pPr>
            <w:r>
              <w:rPr>
                <w:b/>
              </w:rPr>
              <w:t xml:space="preserve">                </w:t>
            </w:r>
            <w:r w:rsidR="0035795E" w:rsidRPr="00B856F2">
              <w:rPr>
                <w:b/>
              </w:rPr>
              <w:t>ФЦБ "Создание   комфортной среды проживания"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1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jc w:val="both"/>
            </w:pPr>
            <w:r w:rsidRPr="00B856F2">
              <w:t xml:space="preserve">Объем ввода жилья в Кудымкарском муниципальном районе, кв. м;  </w:t>
            </w:r>
          </w:p>
        </w:tc>
        <w:tc>
          <w:tcPr>
            <w:tcW w:w="1134" w:type="dxa"/>
            <w:vAlign w:val="center"/>
          </w:tcPr>
          <w:p w:rsidR="0035795E" w:rsidRPr="001123DE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123DE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276" w:type="dxa"/>
            <w:vAlign w:val="center"/>
          </w:tcPr>
          <w:p w:rsidR="0035795E" w:rsidRPr="00BB143C" w:rsidRDefault="001123D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3663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2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jc w:val="both"/>
            </w:pPr>
            <w:r w:rsidRPr="00B856F2">
              <w:t xml:space="preserve"> Привлеченные федеральные средства Кудымкарским муниципальным районом в рамках реализации Федерального </w:t>
            </w:r>
            <w:hyperlink r:id="rId9" w:history="1">
              <w:r w:rsidRPr="00B856F2">
                <w:rPr>
                  <w:rStyle w:val="af"/>
                  <w:color w:val="000000"/>
                </w:rPr>
                <w:t>закона</w:t>
              </w:r>
            </w:hyperlink>
            <w:r w:rsidRPr="00B856F2">
              <w:t xml:space="preserve"> от 21 июля 2007 № 185-ФЗ "О Фонде содействия реформированию жилищно-коммунального хозяйства", млн. руб.          </w:t>
            </w:r>
          </w:p>
        </w:tc>
        <w:tc>
          <w:tcPr>
            <w:tcW w:w="1134" w:type="dxa"/>
            <w:vAlign w:val="center"/>
          </w:tcPr>
          <w:p w:rsidR="0035795E" w:rsidRPr="00B856F2" w:rsidRDefault="00793088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1,144</w:t>
            </w:r>
          </w:p>
        </w:tc>
        <w:tc>
          <w:tcPr>
            <w:tcW w:w="1276" w:type="dxa"/>
            <w:vAlign w:val="center"/>
          </w:tcPr>
          <w:p w:rsidR="0035795E" w:rsidRPr="00B856F2" w:rsidRDefault="00793088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11,659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3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Площадь земельных участков в Кудымкарском муниципальном районе, предоставленных под жилищное строительство, га;     </w:t>
            </w:r>
          </w:p>
        </w:tc>
        <w:tc>
          <w:tcPr>
            <w:tcW w:w="1134" w:type="dxa"/>
            <w:vAlign w:val="center"/>
          </w:tcPr>
          <w:p w:rsidR="0035795E" w:rsidRPr="00B856F2" w:rsidRDefault="00793088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32,27</w:t>
            </w:r>
          </w:p>
        </w:tc>
        <w:tc>
          <w:tcPr>
            <w:tcW w:w="1276" w:type="dxa"/>
            <w:vAlign w:val="center"/>
          </w:tcPr>
          <w:p w:rsidR="0035795E" w:rsidRPr="00B856F2" w:rsidRDefault="00793088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44,01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4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856F2">
              <w:rPr>
                <w:rFonts w:ascii="Times New Roman" w:hAnsi="Times New Roman" w:cs="Times New Roman"/>
              </w:rPr>
              <w:t xml:space="preserve"> Доля муниципальных дорог, не отвечающих  нормативным требованиям, %</w:t>
            </w:r>
          </w:p>
        </w:tc>
        <w:tc>
          <w:tcPr>
            <w:tcW w:w="1134" w:type="dxa"/>
            <w:vAlign w:val="center"/>
          </w:tcPr>
          <w:p w:rsidR="0035795E" w:rsidRPr="00997952" w:rsidRDefault="00997952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16,35</w:t>
            </w:r>
          </w:p>
        </w:tc>
        <w:tc>
          <w:tcPr>
            <w:tcW w:w="1276" w:type="dxa"/>
            <w:vAlign w:val="center"/>
          </w:tcPr>
          <w:p w:rsidR="0035795E" w:rsidRPr="00997952" w:rsidRDefault="00997952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36,99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  <w:b/>
              </w:rPr>
              <w:t>ФЦБ "Управление  ресурсами»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5795E" w:rsidRPr="00B856F2" w:rsidRDefault="0035795E" w:rsidP="0099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1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jc w:val="both"/>
              <w:rPr>
                <w:b/>
              </w:rPr>
            </w:pPr>
            <w:r w:rsidRPr="00B856F2">
              <w:t xml:space="preserve">Поступление земельного налога, арендной платы за землю и доходов от продажи земельных участков в консолидированный бюджет Пермского края, тыс. руб.      </w:t>
            </w:r>
          </w:p>
        </w:tc>
        <w:tc>
          <w:tcPr>
            <w:tcW w:w="1134" w:type="dxa"/>
            <w:vAlign w:val="center"/>
          </w:tcPr>
          <w:p w:rsidR="0035795E" w:rsidRPr="00B856F2" w:rsidRDefault="00793088" w:rsidP="00997952">
            <w:pPr>
              <w:jc w:val="center"/>
            </w:pPr>
            <w:r>
              <w:t>5499,1</w:t>
            </w:r>
          </w:p>
        </w:tc>
        <w:tc>
          <w:tcPr>
            <w:tcW w:w="1276" w:type="dxa"/>
            <w:vAlign w:val="center"/>
          </w:tcPr>
          <w:p w:rsidR="0035795E" w:rsidRPr="00B856F2" w:rsidRDefault="00793088" w:rsidP="00997952">
            <w:pPr>
              <w:jc w:val="center"/>
            </w:pPr>
            <w:r>
              <w:t>6085,0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2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jc w:val="both"/>
            </w:pPr>
            <w:r w:rsidRPr="00B856F2">
              <w:t xml:space="preserve"> Коэффициент нормативного размещения отходов;</w:t>
            </w:r>
          </w:p>
        </w:tc>
        <w:tc>
          <w:tcPr>
            <w:tcW w:w="1134" w:type="dxa"/>
            <w:vAlign w:val="center"/>
          </w:tcPr>
          <w:p w:rsidR="0035795E" w:rsidRPr="00FF481D" w:rsidRDefault="00FF481D" w:rsidP="009979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35795E" w:rsidRPr="00305FB9" w:rsidRDefault="0035795E" w:rsidP="00997952">
            <w:pPr>
              <w:jc w:val="center"/>
            </w:pPr>
            <w:r>
              <w:t>5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3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 Коэффициент экологической ситуации;</w:t>
            </w:r>
          </w:p>
        </w:tc>
        <w:tc>
          <w:tcPr>
            <w:tcW w:w="1134" w:type="dxa"/>
            <w:vAlign w:val="center"/>
          </w:tcPr>
          <w:p w:rsidR="0035795E" w:rsidRPr="00FF481D" w:rsidRDefault="0035795E" w:rsidP="00997952">
            <w:pPr>
              <w:jc w:val="center"/>
              <w:rPr>
                <w:lang w:val="en-US"/>
              </w:rPr>
            </w:pPr>
            <w:r>
              <w:t>0,7</w:t>
            </w:r>
            <w:r w:rsidR="00FF481D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35795E" w:rsidRPr="00305FB9" w:rsidRDefault="0035795E" w:rsidP="00997952">
            <w:pPr>
              <w:jc w:val="center"/>
            </w:pPr>
            <w:r>
              <w:t>0,7</w:t>
            </w:r>
            <w:r w:rsidR="00FF481D">
              <w:rPr>
                <w:lang w:val="en-US"/>
              </w:rPr>
              <w:t>0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</w:p>
        </w:tc>
        <w:tc>
          <w:tcPr>
            <w:tcW w:w="6596" w:type="dxa"/>
          </w:tcPr>
          <w:p w:rsidR="0035795E" w:rsidRPr="00B856F2" w:rsidRDefault="0035795E" w:rsidP="00997952">
            <w:pPr>
              <w:jc w:val="center"/>
              <w:rPr>
                <w:b/>
              </w:rPr>
            </w:pPr>
            <w:r w:rsidRPr="00B856F2">
              <w:rPr>
                <w:b/>
              </w:rPr>
              <w:t>ФЦБ «Управление общественными финансами»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5795E" w:rsidRPr="00B856F2" w:rsidRDefault="0035795E" w:rsidP="00997952">
            <w:pPr>
              <w:jc w:val="center"/>
              <w:rPr>
                <w:b/>
              </w:rPr>
            </w:pP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1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jc w:val="both"/>
              <w:rPr>
                <w:b/>
              </w:rPr>
            </w:pPr>
            <w:r w:rsidRPr="00B856F2">
              <w:t xml:space="preserve"> Изменение плана по налоговым и неналоговым доходам бюджета Кудымкарского муниципального района, %;  </w:t>
            </w:r>
          </w:p>
        </w:tc>
        <w:tc>
          <w:tcPr>
            <w:tcW w:w="1134" w:type="dxa"/>
            <w:vAlign w:val="center"/>
          </w:tcPr>
          <w:p w:rsidR="0035795E" w:rsidRPr="00D97D8F" w:rsidRDefault="0035795E" w:rsidP="00997952">
            <w:pPr>
              <w:jc w:val="center"/>
              <w:rPr>
                <w:lang w:val="en-US"/>
              </w:rPr>
            </w:pPr>
            <w:r w:rsidRPr="00724D70">
              <w:t>1</w:t>
            </w:r>
            <w:r w:rsidR="00D97D8F">
              <w:rPr>
                <w:lang w:val="en-US"/>
              </w:rPr>
              <w:t>06,45</w:t>
            </w:r>
          </w:p>
        </w:tc>
        <w:tc>
          <w:tcPr>
            <w:tcW w:w="1276" w:type="dxa"/>
            <w:vAlign w:val="center"/>
          </w:tcPr>
          <w:p w:rsidR="0035795E" w:rsidRPr="00D97D8F" w:rsidRDefault="00D97D8F" w:rsidP="0099795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10,07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2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B856F2">
              <w:rPr>
                <w:rFonts w:ascii="Times New Roman" w:hAnsi="Times New Roman" w:cs="Times New Roman"/>
              </w:rPr>
              <w:t xml:space="preserve"> Исполнение первоначально утвержденного плана по налоговым и </w:t>
            </w:r>
            <w:r w:rsidRPr="00B856F2">
              <w:rPr>
                <w:rFonts w:ascii="Times New Roman" w:hAnsi="Times New Roman" w:cs="Times New Roman"/>
              </w:rPr>
              <w:lastRenderedPageBreak/>
              <w:t>неналоговым доходам бюджета Кудымкарского муниципального района, %;</w:t>
            </w:r>
          </w:p>
        </w:tc>
        <w:tc>
          <w:tcPr>
            <w:tcW w:w="1134" w:type="dxa"/>
            <w:vAlign w:val="center"/>
          </w:tcPr>
          <w:p w:rsidR="0035795E" w:rsidRPr="00D97D8F" w:rsidRDefault="00D97D8F" w:rsidP="009979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107,92</w:t>
            </w:r>
          </w:p>
        </w:tc>
        <w:tc>
          <w:tcPr>
            <w:tcW w:w="1276" w:type="dxa"/>
            <w:vAlign w:val="center"/>
          </w:tcPr>
          <w:p w:rsidR="0035795E" w:rsidRPr="00D97D8F" w:rsidRDefault="00D97D8F" w:rsidP="009979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112,40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lastRenderedPageBreak/>
              <w:t>3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B856F2">
              <w:rPr>
                <w:rFonts w:ascii="Times New Roman" w:hAnsi="Times New Roman" w:cs="Times New Roman"/>
              </w:rPr>
              <w:t>Фактическое исполнение плана по налоговым и неналоговым доходам бюджета  Кудымкарского муниципального района за отчетный период, %;</w:t>
            </w:r>
          </w:p>
        </w:tc>
        <w:tc>
          <w:tcPr>
            <w:tcW w:w="1134" w:type="dxa"/>
            <w:vAlign w:val="center"/>
          </w:tcPr>
          <w:p w:rsidR="0035795E" w:rsidRPr="00D97D8F" w:rsidRDefault="0035795E" w:rsidP="00997952">
            <w:pPr>
              <w:jc w:val="center"/>
              <w:rPr>
                <w:lang w:val="en-US"/>
              </w:rPr>
            </w:pPr>
            <w:r>
              <w:t>1</w:t>
            </w:r>
            <w:r w:rsidR="00D97D8F">
              <w:rPr>
                <w:lang w:val="en-US"/>
              </w:rPr>
              <w:t>01,38</w:t>
            </w:r>
          </w:p>
        </w:tc>
        <w:tc>
          <w:tcPr>
            <w:tcW w:w="1276" w:type="dxa"/>
            <w:vAlign w:val="center"/>
          </w:tcPr>
          <w:p w:rsidR="0035795E" w:rsidRPr="00D97D8F" w:rsidRDefault="0035795E" w:rsidP="00997952">
            <w:pPr>
              <w:jc w:val="center"/>
              <w:rPr>
                <w:lang w:val="en-US"/>
              </w:rPr>
            </w:pPr>
            <w:r>
              <w:t>10</w:t>
            </w:r>
            <w:r w:rsidR="00D97D8F">
              <w:rPr>
                <w:lang w:val="en-US"/>
              </w:rPr>
              <w:t>2,12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4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B856F2">
              <w:rPr>
                <w:rFonts w:ascii="Times New Roman" w:hAnsi="Times New Roman" w:cs="Times New Roman"/>
              </w:rPr>
              <w:t xml:space="preserve">Исполнение плана по расходам бюджета Кудымкарского муниципального района за  отчетный период, %; </w:t>
            </w:r>
          </w:p>
        </w:tc>
        <w:tc>
          <w:tcPr>
            <w:tcW w:w="1134" w:type="dxa"/>
            <w:vAlign w:val="center"/>
          </w:tcPr>
          <w:p w:rsidR="0035795E" w:rsidRPr="00D97D8F" w:rsidRDefault="0035795E" w:rsidP="00997952">
            <w:pPr>
              <w:jc w:val="center"/>
              <w:rPr>
                <w:lang w:val="en-US"/>
              </w:rPr>
            </w:pPr>
            <w:r>
              <w:t>8</w:t>
            </w:r>
            <w:r w:rsidR="00D97D8F">
              <w:rPr>
                <w:lang w:val="en-US"/>
              </w:rPr>
              <w:t>2,5</w:t>
            </w:r>
          </w:p>
        </w:tc>
        <w:tc>
          <w:tcPr>
            <w:tcW w:w="1276" w:type="dxa"/>
            <w:vAlign w:val="center"/>
          </w:tcPr>
          <w:p w:rsidR="0035795E" w:rsidRPr="00D97D8F" w:rsidRDefault="0035795E" w:rsidP="00997952">
            <w:pPr>
              <w:jc w:val="center"/>
              <w:rPr>
                <w:lang w:val="en-US"/>
              </w:rPr>
            </w:pPr>
            <w:r>
              <w:t>8</w:t>
            </w:r>
            <w:r w:rsidR="00D97D8F">
              <w:rPr>
                <w:lang w:val="en-US"/>
              </w:rPr>
              <w:t>1,91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5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B856F2">
              <w:rPr>
                <w:rFonts w:ascii="Times New Roman" w:hAnsi="Times New Roman" w:cs="Times New Roman"/>
              </w:rPr>
              <w:t xml:space="preserve">Темп роста налоговых и неналоговых доходов бюджета Кудымкарского муниципального района к соответствующему периоду отчетного финансового года, %; </w:t>
            </w:r>
          </w:p>
        </w:tc>
        <w:tc>
          <w:tcPr>
            <w:tcW w:w="1134" w:type="dxa"/>
            <w:vAlign w:val="center"/>
          </w:tcPr>
          <w:p w:rsidR="0035795E" w:rsidRPr="00D97D8F" w:rsidRDefault="0035795E" w:rsidP="00997952">
            <w:pPr>
              <w:jc w:val="center"/>
              <w:rPr>
                <w:lang w:val="en-US"/>
              </w:rPr>
            </w:pPr>
            <w:r>
              <w:t>10</w:t>
            </w:r>
            <w:r w:rsidR="00D97D8F">
              <w:rPr>
                <w:lang w:val="en-US"/>
              </w:rPr>
              <w:t>6,74</w:t>
            </w:r>
          </w:p>
        </w:tc>
        <w:tc>
          <w:tcPr>
            <w:tcW w:w="1276" w:type="dxa"/>
            <w:vAlign w:val="center"/>
          </w:tcPr>
          <w:p w:rsidR="0035795E" w:rsidRPr="00D97D8F" w:rsidRDefault="0035795E" w:rsidP="00997952">
            <w:pPr>
              <w:jc w:val="center"/>
              <w:rPr>
                <w:lang w:val="en-US"/>
              </w:rPr>
            </w:pPr>
            <w:r>
              <w:t>1</w:t>
            </w:r>
            <w:r w:rsidR="00D97D8F">
              <w:rPr>
                <w:lang w:val="en-US"/>
              </w:rPr>
              <w:t>17,01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6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B856F2">
              <w:rPr>
                <w:rFonts w:ascii="Times New Roman" w:hAnsi="Times New Roman" w:cs="Times New Roman"/>
              </w:rPr>
              <w:t xml:space="preserve"> Удельный вес невыясненных поступлений в объеме налоговых и неналоговых доходов бюджета Кудымкарского муниципального района за отчетный период, %; </w:t>
            </w:r>
          </w:p>
        </w:tc>
        <w:tc>
          <w:tcPr>
            <w:tcW w:w="1134" w:type="dxa"/>
            <w:vAlign w:val="center"/>
          </w:tcPr>
          <w:p w:rsidR="0035795E" w:rsidRPr="00D97D8F" w:rsidRDefault="00D97D8F" w:rsidP="009979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1276" w:type="dxa"/>
            <w:vAlign w:val="center"/>
          </w:tcPr>
          <w:p w:rsidR="0035795E" w:rsidRPr="00724D70" w:rsidRDefault="0035795E" w:rsidP="00997952">
            <w:pPr>
              <w:jc w:val="center"/>
            </w:pPr>
            <w:r>
              <w:t>0,01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7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 Удельный вес недоимки в объеме фактически полученных налоговых и неналоговых доходов бюджета Кудымкарского муниципального района за отчетный период, %; </w:t>
            </w:r>
          </w:p>
        </w:tc>
        <w:tc>
          <w:tcPr>
            <w:tcW w:w="1134" w:type="dxa"/>
            <w:vAlign w:val="center"/>
          </w:tcPr>
          <w:p w:rsidR="0035795E" w:rsidRPr="00D97D8F" w:rsidRDefault="0035795E" w:rsidP="00997952">
            <w:pPr>
              <w:jc w:val="center"/>
              <w:rPr>
                <w:lang w:val="en-US"/>
              </w:rPr>
            </w:pPr>
            <w:r>
              <w:t>1,</w:t>
            </w:r>
            <w:r w:rsidR="00D97D8F">
              <w:rPr>
                <w:lang w:val="en-US"/>
              </w:rPr>
              <w:t>01</w:t>
            </w:r>
          </w:p>
        </w:tc>
        <w:tc>
          <w:tcPr>
            <w:tcW w:w="1276" w:type="dxa"/>
            <w:vAlign w:val="center"/>
          </w:tcPr>
          <w:p w:rsidR="0035795E" w:rsidRPr="00D97D8F" w:rsidRDefault="00D97D8F" w:rsidP="009979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12,25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8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Темп роста недоимки бюджета Кудымкарского муниципального района по сравнению с данными на начало текущего финансового года, %;   </w:t>
            </w:r>
          </w:p>
        </w:tc>
        <w:tc>
          <w:tcPr>
            <w:tcW w:w="1134" w:type="dxa"/>
            <w:vAlign w:val="center"/>
          </w:tcPr>
          <w:p w:rsidR="0035795E" w:rsidRPr="00D97D8F" w:rsidRDefault="00D97D8F" w:rsidP="009979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58,77</w:t>
            </w:r>
          </w:p>
        </w:tc>
        <w:tc>
          <w:tcPr>
            <w:tcW w:w="1276" w:type="dxa"/>
            <w:vAlign w:val="center"/>
          </w:tcPr>
          <w:p w:rsidR="0035795E" w:rsidRPr="00D97D8F" w:rsidRDefault="00D97D8F" w:rsidP="009979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22,40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9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jc w:val="both"/>
            </w:pPr>
            <w:r w:rsidRPr="00B856F2">
              <w:t>Удельный вес просроченной кредиторской задолженности в объеме планируемых расходов  бюджета Кудымкарского муниципального района, %;</w:t>
            </w:r>
          </w:p>
        </w:tc>
        <w:tc>
          <w:tcPr>
            <w:tcW w:w="1134" w:type="dxa"/>
            <w:vAlign w:val="center"/>
          </w:tcPr>
          <w:p w:rsidR="0035795E" w:rsidRPr="00724D70" w:rsidRDefault="0035795E" w:rsidP="00997952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5795E" w:rsidRPr="00724D70" w:rsidRDefault="0035795E" w:rsidP="00997952">
            <w:pPr>
              <w:jc w:val="center"/>
            </w:pPr>
            <w:r>
              <w:t>0</w:t>
            </w:r>
          </w:p>
        </w:tc>
      </w:tr>
      <w:tr w:rsidR="0035795E" w:rsidRPr="00B856F2" w:rsidTr="0040649B">
        <w:trPr>
          <w:trHeight w:val="1618"/>
        </w:trPr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10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jc w:val="both"/>
            </w:pPr>
            <w:r w:rsidRPr="00B856F2">
              <w:t xml:space="preserve">Удельный вес просроченной дебиторской задолженности в объеме планируемых расходов  бюджета Кудымкарского муниципального района, %.                                      </w:t>
            </w:r>
          </w:p>
        </w:tc>
        <w:tc>
          <w:tcPr>
            <w:tcW w:w="1134" w:type="dxa"/>
            <w:vAlign w:val="center"/>
          </w:tcPr>
          <w:p w:rsidR="0035795E" w:rsidRPr="00D97D8F" w:rsidRDefault="0035795E" w:rsidP="00997952">
            <w:pPr>
              <w:jc w:val="center"/>
              <w:rPr>
                <w:lang w:val="en-US"/>
              </w:rPr>
            </w:pPr>
            <w:r>
              <w:t>0,</w:t>
            </w:r>
            <w:r w:rsidR="00D97D8F">
              <w:rPr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35795E" w:rsidRPr="00D97D8F" w:rsidRDefault="0035795E" w:rsidP="00997952">
            <w:pPr>
              <w:jc w:val="center"/>
              <w:rPr>
                <w:lang w:val="en-US"/>
              </w:rPr>
            </w:pPr>
            <w:r>
              <w:t>0,</w:t>
            </w:r>
            <w:r w:rsidR="00D97D8F">
              <w:rPr>
                <w:lang w:val="en-US"/>
              </w:rPr>
              <w:t>0</w:t>
            </w:r>
          </w:p>
        </w:tc>
      </w:tr>
      <w:tr w:rsidR="0035795E" w:rsidRPr="00B856F2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</w:p>
        </w:tc>
        <w:tc>
          <w:tcPr>
            <w:tcW w:w="6596" w:type="dxa"/>
          </w:tcPr>
          <w:p w:rsidR="0035795E" w:rsidRPr="00B856F2" w:rsidRDefault="0035795E" w:rsidP="00997952">
            <w:pPr>
              <w:jc w:val="center"/>
              <w:rPr>
                <w:b/>
              </w:rPr>
            </w:pPr>
            <w:r w:rsidRPr="00B856F2">
              <w:rPr>
                <w:b/>
              </w:rPr>
              <w:t>ФЦБ «Управление государственными учреждениями»</w:t>
            </w:r>
          </w:p>
        </w:tc>
        <w:tc>
          <w:tcPr>
            <w:tcW w:w="1134" w:type="dxa"/>
            <w:vAlign w:val="center"/>
          </w:tcPr>
          <w:p w:rsidR="0035795E" w:rsidRPr="00B856F2" w:rsidRDefault="0035795E" w:rsidP="0099795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5795E" w:rsidRPr="00B856F2" w:rsidRDefault="0035795E" w:rsidP="00997952">
            <w:pPr>
              <w:jc w:val="center"/>
              <w:rPr>
                <w:b/>
              </w:rPr>
            </w:pPr>
          </w:p>
        </w:tc>
      </w:tr>
      <w:tr w:rsidR="0035795E" w:rsidRPr="00237569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1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jc w:val="both"/>
            </w:pPr>
            <w:r w:rsidRPr="00B856F2">
              <w:t>Темп роста средней заработной платы работников муниципальных учреждений (далее -  работники учреждений) социальной сферы (здравоохранение, образование, культура и искусство, физическая культура и спорт);</w:t>
            </w:r>
          </w:p>
        </w:tc>
        <w:tc>
          <w:tcPr>
            <w:tcW w:w="1134" w:type="dxa"/>
            <w:vAlign w:val="center"/>
          </w:tcPr>
          <w:p w:rsidR="0035795E" w:rsidRPr="00237569" w:rsidRDefault="00EB15B8" w:rsidP="00997952">
            <w:pPr>
              <w:jc w:val="center"/>
            </w:pPr>
            <w:r>
              <w:t>103,6</w:t>
            </w:r>
          </w:p>
        </w:tc>
        <w:tc>
          <w:tcPr>
            <w:tcW w:w="1276" w:type="dxa"/>
            <w:vAlign w:val="center"/>
          </w:tcPr>
          <w:p w:rsidR="0035795E" w:rsidRPr="00237569" w:rsidRDefault="00EB15B8" w:rsidP="00997952">
            <w:pPr>
              <w:jc w:val="center"/>
            </w:pPr>
            <w:r>
              <w:t>13</w:t>
            </w:r>
            <w:r w:rsidR="005C519A">
              <w:t>3,3</w:t>
            </w:r>
          </w:p>
        </w:tc>
      </w:tr>
      <w:tr w:rsidR="0035795E" w:rsidRPr="00237569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2</w:t>
            </w:r>
          </w:p>
        </w:tc>
        <w:tc>
          <w:tcPr>
            <w:tcW w:w="6596" w:type="dxa"/>
          </w:tcPr>
          <w:p w:rsidR="0035795E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Среднесписочная численность работников за месяц и фонд начисленной заработной платы муниципальных учреждений исчисляются в соответствии с Приказом Росстата от 26 августа 2009 № 184 </w:t>
            </w:r>
            <w:hyperlink r:id="rId10" w:history="1">
              <w:r w:rsidRPr="00B856F2">
                <w:rPr>
                  <w:rFonts w:ascii="Times New Roman" w:hAnsi="Times New Roman" w:cs="Times New Roman"/>
                  <w:color w:val="000000"/>
                </w:rPr>
                <w:t>(форма П-4)</w:t>
              </w:r>
            </w:hyperlink>
            <w:r w:rsidRPr="00B856F2">
              <w:rPr>
                <w:rFonts w:ascii="Times New Roman" w:hAnsi="Times New Roman" w:cs="Times New Roman"/>
                <w:color w:val="000000"/>
              </w:rPr>
              <w:t>, Приказом Росстата от 12 ноября 2008 № 278 (</w:t>
            </w:r>
            <w:hyperlink r:id="rId11" w:history="1">
              <w:r w:rsidRPr="00B856F2">
                <w:rPr>
                  <w:rFonts w:ascii="Times New Roman" w:hAnsi="Times New Roman" w:cs="Times New Roman"/>
                  <w:color w:val="000000"/>
                </w:rPr>
                <w:t>указания</w:t>
              </w:r>
            </w:hyperlink>
            <w:r w:rsidRPr="00B856F2">
              <w:rPr>
                <w:rFonts w:ascii="Times New Roman" w:hAnsi="Times New Roman" w:cs="Times New Roman"/>
                <w:color w:val="000000"/>
              </w:rPr>
              <w:t xml:space="preserve"> по заполнению </w:t>
            </w:r>
            <w:r>
              <w:rPr>
                <w:rFonts w:ascii="Times New Roman" w:hAnsi="Times New Roman" w:cs="Times New Roman"/>
              </w:rPr>
              <w:t>формы П-4):</w:t>
            </w:r>
          </w:p>
          <w:p w:rsidR="0035795E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работников, чел.</w:t>
            </w:r>
          </w:p>
          <w:p w:rsidR="0035795E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заработной платы, тыс. руб.</w:t>
            </w:r>
          </w:p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  <w:tc>
          <w:tcPr>
            <w:tcW w:w="1134" w:type="dxa"/>
            <w:vAlign w:val="center"/>
          </w:tcPr>
          <w:p w:rsidR="0035795E" w:rsidRDefault="0035795E" w:rsidP="00997952">
            <w:pPr>
              <w:jc w:val="center"/>
            </w:pPr>
          </w:p>
          <w:p w:rsidR="0035795E" w:rsidRDefault="0035795E" w:rsidP="00997952">
            <w:pPr>
              <w:jc w:val="center"/>
            </w:pPr>
          </w:p>
          <w:p w:rsidR="0035795E" w:rsidRDefault="0035795E" w:rsidP="00997952">
            <w:pPr>
              <w:jc w:val="center"/>
            </w:pPr>
          </w:p>
          <w:p w:rsidR="0035795E" w:rsidRDefault="0035795E" w:rsidP="00997952">
            <w:pPr>
              <w:jc w:val="center"/>
            </w:pPr>
          </w:p>
          <w:p w:rsidR="0035795E" w:rsidRDefault="0035795E" w:rsidP="00997952">
            <w:pPr>
              <w:jc w:val="center"/>
            </w:pPr>
          </w:p>
          <w:p w:rsidR="0035795E" w:rsidRDefault="00EB15B8" w:rsidP="00997952">
            <w:pPr>
              <w:jc w:val="center"/>
            </w:pPr>
            <w:r>
              <w:t>1751</w:t>
            </w:r>
          </w:p>
          <w:p w:rsidR="0035795E" w:rsidRDefault="00EB15B8" w:rsidP="00997952">
            <w:pPr>
              <w:jc w:val="center"/>
            </w:pPr>
            <w:r>
              <w:t>187588,6</w:t>
            </w:r>
          </w:p>
          <w:p w:rsidR="0035795E" w:rsidRPr="00237569" w:rsidRDefault="00EB15B8" w:rsidP="00997952">
            <w:pPr>
              <w:jc w:val="center"/>
            </w:pPr>
            <w:r>
              <w:t>8927,7</w:t>
            </w:r>
          </w:p>
        </w:tc>
        <w:tc>
          <w:tcPr>
            <w:tcW w:w="1276" w:type="dxa"/>
            <w:vAlign w:val="center"/>
          </w:tcPr>
          <w:p w:rsidR="0035795E" w:rsidRDefault="0035795E" w:rsidP="00997952">
            <w:pPr>
              <w:jc w:val="center"/>
            </w:pPr>
          </w:p>
          <w:p w:rsidR="0035795E" w:rsidRDefault="0035795E" w:rsidP="00997952">
            <w:pPr>
              <w:jc w:val="center"/>
            </w:pPr>
          </w:p>
          <w:p w:rsidR="0035795E" w:rsidRDefault="0035795E" w:rsidP="00997952">
            <w:pPr>
              <w:jc w:val="center"/>
            </w:pPr>
          </w:p>
          <w:p w:rsidR="0035795E" w:rsidRDefault="0035795E" w:rsidP="00997952">
            <w:pPr>
              <w:jc w:val="center"/>
            </w:pPr>
          </w:p>
          <w:p w:rsidR="0035795E" w:rsidRDefault="0035795E" w:rsidP="00997952">
            <w:pPr>
              <w:jc w:val="center"/>
            </w:pPr>
          </w:p>
          <w:p w:rsidR="0035795E" w:rsidRDefault="005C519A" w:rsidP="00997952">
            <w:pPr>
              <w:jc w:val="center"/>
            </w:pPr>
            <w:r>
              <w:t>1699</w:t>
            </w:r>
          </w:p>
          <w:p w:rsidR="0035795E" w:rsidRDefault="005C519A" w:rsidP="00997952">
            <w:pPr>
              <w:jc w:val="center"/>
            </w:pPr>
            <w:r>
              <w:t>142800,0</w:t>
            </w:r>
          </w:p>
          <w:p w:rsidR="0035795E" w:rsidRPr="00237569" w:rsidRDefault="00EB15B8" w:rsidP="00997952">
            <w:pPr>
              <w:jc w:val="center"/>
            </w:pPr>
            <w:r>
              <w:t>1</w:t>
            </w:r>
            <w:r w:rsidR="005C519A">
              <w:t>1900,0</w:t>
            </w:r>
          </w:p>
        </w:tc>
      </w:tr>
      <w:tr w:rsidR="0035795E" w:rsidRPr="00237569" w:rsidTr="00B0332F">
        <w:tc>
          <w:tcPr>
            <w:tcW w:w="600" w:type="dxa"/>
          </w:tcPr>
          <w:p w:rsidR="0035795E" w:rsidRPr="00B856F2" w:rsidRDefault="0035795E" w:rsidP="00997952">
            <w:pPr>
              <w:jc w:val="center"/>
            </w:pPr>
            <w:r>
              <w:t>3</w:t>
            </w:r>
          </w:p>
        </w:tc>
        <w:tc>
          <w:tcPr>
            <w:tcW w:w="6596" w:type="dxa"/>
          </w:tcPr>
          <w:p w:rsidR="0035795E" w:rsidRPr="00B856F2" w:rsidRDefault="0035795E" w:rsidP="009979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56F2">
              <w:rPr>
                <w:rFonts w:ascii="Times New Roman" w:hAnsi="Times New Roman" w:cs="Times New Roman"/>
              </w:rPr>
              <w:t xml:space="preserve">Доля непрофильных (профильных) услуг муниципальных учреждений социальной сферы, купленных у сторонних организаций;  </w:t>
            </w:r>
          </w:p>
        </w:tc>
        <w:tc>
          <w:tcPr>
            <w:tcW w:w="1134" w:type="dxa"/>
            <w:vAlign w:val="center"/>
          </w:tcPr>
          <w:p w:rsidR="0035795E" w:rsidRPr="00237569" w:rsidRDefault="00997952" w:rsidP="00997952">
            <w:pPr>
              <w:jc w:val="center"/>
            </w:pPr>
            <w:r>
              <w:t>4,2</w:t>
            </w:r>
          </w:p>
        </w:tc>
        <w:tc>
          <w:tcPr>
            <w:tcW w:w="1276" w:type="dxa"/>
            <w:vAlign w:val="center"/>
          </w:tcPr>
          <w:p w:rsidR="0035795E" w:rsidRPr="00A86D3D" w:rsidRDefault="00A86D3D" w:rsidP="009979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25.9</w:t>
            </w:r>
          </w:p>
        </w:tc>
      </w:tr>
    </w:tbl>
    <w:p w:rsidR="0035795E" w:rsidRDefault="0035795E" w:rsidP="0035795E"/>
    <w:p w:rsidR="007A2F4F" w:rsidRPr="007A2F4F" w:rsidRDefault="00C926EA" w:rsidP="00C926EA">
      <w:pPr>
        <w:ind w:firstLine="567"/>
        <w:jc w:val="right"/>
        <w:rPr>
          <w:sz w:val="24"/>
          <w:szCs w:val="24"/>
          <w:lang w:val="en-US"/>
        </w:rPr>
      </w:pPr>
      <w:bookmarkStart w:id="2" w:name="_GoBack"/>
      <w:bookmarkEnd w:id="2"/>
      <w:r w:rsidRPr="007A2F4F">
        <w:rPr>
          <w:sz w:val="24"/>
          <w:szCs w:val="24"/>
          <w:lang w:val="en-US"/>
        </w:rPr>
        <w:t xml:space="preserve"> </w:t>
      </w:r>
    </w:p>
    <w:sectPr w:rsidR="007A2F4F" w:rsidRPr="007A2F4F" w:rsidSect="000F521F">
      <w:footerReference w:type="even" r:id="rId12"/>
      <w:footerReference w:type="defaul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179" w:rsidRDefault="00DF1179" w:rsidP="00D82C2C">
      <w:r>
        <w:separator/>
      </w:r>
    </w:p>
  </w:endnote>
  <w:endnote w:type="continuationSeparator" w:id="1">
    <w:p w:rsidR="00DF1179" w:rsidRDefault="00DF1179" w:rsidP="00D8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5C" w:rsidRDefault="00B97B8A" w:rsidP="00AD6060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16E5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16E5C" w:rsidRDefault="00C16E5C" w:rsidP="00AD606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5C" w:rsidRDefault="00B97B8A" w:rsidP="00AD6060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16E5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F5FE5">
      <w:rPr>
        <w:rStyle w:val="af5"/>
        <w:noProof/>
      </w:rPr>
      <w:t>16</w:t>
    </w:r>
    <w:r>
      <w:rPr>
        <w:rStyle w:val="af5"/>
      </w:rPr>
      <w:fldChar w:fldCharType="end"/>
    </w:r>
  </w:p>
  <w:p w:rsidR="00C16E5C" w:rsidRDefault="00C16E5C" w:rsidP="00AD6060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179" w:rsidRDefault="00DF1179" w:rsidP="00D82C2C">
      <w:r>
        <w:separator/>
      </w:r>
    </w:p>
  </w:footnote>
  <w:footnote w:type="continuationSeparator" w:id="1">
    <w:p w:rsidR="00DF1179" w:rsidRDefault="00DF1179" w:rsidP="00D82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CCCACC"/>
    <w:lvl w:ilvl="0">
      <w:numFmt w:val="bullet"/>
      <w:lvlText w:val="*"/>
      <w:lvlJc w:val="left"/>
    </w:lvl>
  </w:abstractNum>
  <w:abstractNum w:abstractNumId="1">
    <w:nsid w:val="022C0760"/>
    <w:multiLevelType w:val="hybridMultilevel"/>
    <w:tmpl w:val="5614CE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4C4C83"/>
    <w:multiLevelType w:val="hybridMultilevel"/>
    <w:tmpl w:val="E09C64DE"/>
    <w:lvl w:ilvl="0" w:tplc="570CE34A">
      <w:start w:val="65535"/>
      <w:numFmt w:val="bullet"/>
      <w:lvlText w:val="-"/>
      <w:lvlJc w:val="left"/>
      <w:pPr>
        <w:ind w:left="12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0F7A7E28"/>
    <w:multiLevelType w:val="hybridMultilevel"/>
    <w:tmpl w:val="99A49934"/>
    <w:lvl w:ilvl="0" w:tplc="F638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546E21"/>
    <w:multiLevelType w:val="hybridMultilevel"/>
    <w:tmpl w:val="6CF8C6FE"/>
    <w:lvl w:ilvl="0" w:tplc="84507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4E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0A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22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67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FA9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82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3C9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D6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AA098F"/>
    <w:multiLevelType w:val="hybridMultilevel"/>
    <w:tmpl w:val="AFB0951C"/>
    <w:lvl w:ilvl="0" w:tplc="ECE23D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A6D4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8ED2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FCBA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7056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5698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271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B6E4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A4A4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7AC5F5C"/>
    <w:multiLevelType w:val="hybridMultilevel"/>
    <w:tmpl w:val="464AEF22"/>
    <w:lvl w:ilvl="0" w:tplc="E9502FE4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810EE"/>
    <w:multiLevelType w:val="hybridMultilevel"/>
    <w:tmpl w:val="63F29A78"/>
    <w:lvl w:ilvl="0" w:tplc="E9502FE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833B29"/>
    <w:multiLevelType w:val="hybridMultilevel"/>
    <w:tmpl w:val="01EC29EA"/>
    <w:lvl w:ilvl="0" w:tplc="50289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82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C1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8C6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07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0E2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43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2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0D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4E6291"/>
    <w:multiLevelType w:val="hybridMultilevel"/>
    <w:tmpl w:val="1B888F9E"/>
    <w:lvl w:ilvl="0" w:tplc="E9502FE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AA5BAF"/>
    <w:multiLevelType w:val="hybridMultilevel"/>
    <w:tmpl w:val="9D5EA102"/>
    <w:lvl w:ilvl="0" w:tplc="6ACA22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48153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7C4E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678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237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4A85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7ECE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120C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BADB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55045CA"/>
    <w:multiLevelType w:val="hybridMultilevel"/>
    <w:tmpl w:val="443068C2"/>
    <w:lvl w:ilvl="0" w:tplc="3D541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AF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6A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5CE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03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9C5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A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CA0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BE4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01C0EEA"/>
    <w:multiLevelType w:val="hybridMultilevel"/>
    <w:tmpl w:val="3850CBE8"/>
    <w:lvl w:ilvl="0" w:tplc="E9502FE4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A60F89"/>
    <w:multiLevelType w:val="hybridMultilevel"/>
    <w:tmpl w:val="568EEEA8"/>
    <w:lvl w:ilvl="0" w:tplc="8E1AE33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A61D10"/>
    <w:multiLevelType w:val="hybridMultilevel"/>
    <w:tmpl w:val="4FF49B64"/>
    <w:lvl w:ilvl="0" w:tplc="8E1AE3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752C9D"/>
    <w:multiLevelType w:val="hybridMultilevel"/>
    <w:tmpl w:val="9E5E2140"/>
    <w:lvl w:ilvl="0" w:tplc="041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335800"/>
    <w:multiLevelType w:val="multilevel"/>
    <w:tmpl w:val="884A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974BD"/>
    <w:multiLevelType w:val="hybridMultilevel"/>
    <w:tmpl w:val="A2E49CD2"/>
    <w:lvl w:ilvl="0" w:tplc="AC945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EB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E1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4CE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6B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85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A4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6C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26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7EE5875"/>
    <w:multiLevelType w:val="hybridMultilevel"/>
    <w:tmpl w:val="ABFA3202"/>
    <w:lvl w:ilvl="0" w:tplc="2746F44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B33C80"/>
    <w:multiLevelType w:val="hybridMultilevel"/>
    <w:tmpl w:val="5B425534"/>
    <w:lvl w:ilvl="0" w:tplc="E9502FE4">
      <w:start w:val="1"/>
      <w:numFmt w:val="bullet"/>
      <w:lvlText w:val="­"/>
      <w:lvlJc w:val="left"/>
      <w:pPr>
        <w:tabs>
          <w:tab w:val="num" w:pos="2343"/>
        </w:tabs>
        <w:ind w:left="2343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B3261"/>
    <w:multiLevelType w:val="hybridMultilevel"/>
    <w:tmpl w:val="40046D2C"/>
    <w:lvl w:ilvl="0" w:tplc="D0FA9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782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EE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02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BCD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60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0E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4A8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50E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D4A4592"/>
    <w:multiLevelType w:val="multilevel"/>
    <w:tmpl w:val="750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6"/>
  </w:num>
  <w:num w:numId="12">
    <w:abstractNumId w:val="6"/>
  </w:num>
  <w:num w:numId="13">
    <w:abstractNumId w:val="8"/>
  </w:num>
  <w:num w:numId="14">
    <w:abstractNumId w:val="1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20"/>
  </w:num>
  <w:num w:numId="19">
    <w:abstractNumId w:val="11"/>
  </w:num>
  <w:num w:numId="20">
    <w:abstractNumId w:val="4"/>
  </w:num>
  <w:num w:numId="21">
    <w:abstractNumId w:val="13"/>
  </w:num>
  <w:num w:numId="22">
    <w:abstractNumId w:val="18"/>
  </w:num>
  <w:num w:numId="23">
    <w:abstractNumId w:val="9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5D9"/>
    <w:rsid w:val="00000808"/>
    <w:rsid w:val="00000BD1"/>
    <w:rsid w:val="000012C6"/>
    <w:rsid w:val="0000161B"/>
    <w:rsid w:val="000021A1"/>
    <w:rsid w:val="0000702D"/>
    <w:rsid w:val="000074E2"/>
    <w:rsid w:val="00007F87"/>
    <w:rsid w:val="00010B98"/>
    <w:rsid w:val="000117F1"/>
    <w:rsid w:val="00011FC6"/>
    <w:rsid w:val="000127E1"/>
    <w:rsid w:val="00015FAE"/>
    <w:rsid w:val="00022ED5"/>
    <w:rsid w:val="00023D5A"/>
    <w:rsid w:val="00024A80"/>
    <w:rsid w:val="00024C93"/>
    <w:rsid w:val="00027798"/>
    <w:rsid w:val="00030392"/>
    <w:rsid w:val="00030C89"/>
    <w:rsid w:val="00031BBC"/>
    <w:rsid w:val="00032051"/>
    <w:rsid w:val="0003248D"/>
    <w:rsid w:val="00034667"/>
    <w:rsid w:val="00036732"/>
    <w:rsid w:val="000374F1"/>
    <w:rsid w:val="000379FA"/>
    <w:rsid w:val="0004297E"/>
    <w:rsid w:val="00043E62"/>
    <w:rsid w:val="00044316"/>
    <w:rsid w:val="00045F63"/>
    <w:rsid w:val="00046AF4"/>
    <w:rsid w:val="00046B1C"/>
    <w:rsid w:val="00046B45"/>
    <w:rsid w:val="00052002"/>
    <w:rsid w:val="000528C6"/>
    <w:rsid w:val="0005721C"/>
    <w:rsid w:val="000572AC"/>
    <w:rsid w:val="00057A42"/>
    <w:rsid w:val="00060269"/>
    <w:rsid w:val="000619AB"/>
    <w:rsid w:val="000629D7"/>
    <w:rsid w:val="000639B5"/>
    <w:rsid w:val="00063D56"/>
    <w:rsid w:val="00063DA8"/>
    <w:rsid w:val="000667F5"/>
    <w:rsid w:val="000702AD"/>
    <w:rsid w:val="00070D70"/>
    <w:rsid w:val="00070E89"/>
    <w:rsid w:val="00073320"/>
    <w:rsid w:val="000754C3"/>
    <w:rsid w:val="00075670"/>
    <w:rsid w:val="0008052D"/>
    <w:rsid w:val="00080C3F"/>
    <w:rsid w:val="00081474"/>
    <w:rsid w:val="00081C1B"/>
    <w:rsid w:val="00084C28"/>
    <w:rsid w:val="00090E9F"/>
    <w:rsid w:val="000926E1"/>
    <w:rsid w:val="00092903"/>
    <w:rsid w:val="00092FDE"/>
    <w:rsid w:val="00093DE0"/>
    <w:rsid w:val="00096CD7"/>
    <w:rsid w:val="0009719A"/>
    <w:rsid w:val="00097A1A"/>
    <w:rsid w:val="000A068C"/>
    <w:rsid w:val="000A1AD1"/>
    <w:rsid w:val="000A43AA"/>
    <w:rsid w:val="000A5105"/>
    <w:rsid w:val="000A5D6C"/>
    <w:rsid w:val="000A63DD"/>
    <w:rsid w:val="000A6780"/>
    <w:rsid w:val="000A6F7E"/>
    <w:rsid w:val="000A78CA"/>
    <w:rsid w:val="000A7EA4"/>
    <w:rsid w:val="000B111E"/>
    <w:rsid w:val="000B2052"/>
    <w:rsid w:val="000B219A"/>
    <w:rsid w:val="000B224E"/>
    <w:rsid w:val="000B241C"/>
    <w:rsid w:val="000B2487"/>
    <w:rsid w:val="000B38BB"/>
    <w:rsid w:val="000B3C1F"/>
    <w:rsid w:val="000B471F"/>
    <w:rsid w:val="000B4A87"/>
    <w:rsid w:val="000B5B4C"/>
    <w:rsid w:val="000B653F"/>
    <w:rsid w:val="000B6986"/>
    <w:rsid w:val="000B71F5"/>
    <w:rsid w:val="000C02D2"/>
    <w:rsid w:val="000C28F4"/>
    <w:rsid w:val="000C2E78"/>
    <w:rsid w:val="000C3BF2"/>
    <w:rsid w:val="000C45D2"/>
    <w:rsid w:val="000C4C3B"/>
    <w:rsid w:val="000C7735"/>
    <w:rsid w:val="000C7CD6"/>
    <w:rsid w:val="000D0DBF"/>
    <w:rsid w:val="000D0F44"/>
    <w:rsid w:val="000D1803"/>
    <w:rsid w:val="000D2207"/>
    <w:rsid w:val="000D4CDE"/>
    <w:rsid w:val="000D53D2"/>
    <w:rsid w:val="000D5542"/>
    <w:rsid w:val="000D5727"/>
    <w:rsid w:val="000D59F2"/>
    <w:rsid w:val="000D7B31"/>
    <w:rsid w:val="000E1726"/>
    <w:rsid w:val="000E24DF"/>
    <w:rsid w:val="000E25EB"/>
    <w:rsid w:val="000E526D"/>
    <w:rsid w:val="000E59BF"/>
    <w:rsid w:val="000E5F44"/>
    <w:rsid w:val="000F2A26"/>
    <w:rsid w:val="000F33C8"/>
    <w:rsid w:val="000F42E9"/>
    <w:rsid w:val="000F4E0F"/>
    <w:rsid w:val="000F521F"/>
    <w:rsid w:val="000F52C3"/>
    <w:rsid w:val="000F7878"/>
    <w:rsid w:val="001007C8"/>
    <w:rsid w:val="00102A68"/>
    <w:rsid w:val="00102CCC"/>
    <w:rsid w:val="001068D6"/>
    <w:rsid w:val="00106A8B"/>
    <w:rsid w:val="001104C3"/>
    <w:rsid w:val="00110D42"/>
    <w:rsid w:val="001113EA"/>
    <w:rsid w:val="001123DE"/>
    <w:rsid w:val="001125D1"/>
    <w:rsid w:val="00112658"/>
    <w:rsid w:val="00113187"/>
    <w:rsid w:val="00114AF5"/>
    <w:rsid w:val="00114CAF"/>
    <w:rsid w:val="00115D9D"/>
    <w:rsid w:val="00116834"/>
    <w:rsid w:val="0011768A"/>
    <w:rsid w:val="00117901"/>
    <w:rsid w:val="00122D6B"/>
    <w:rsid w:val="00125775"/>
    <w:rsid w:val="001260A0"/>
    <w:rsid w:val="00127E3E"/>
    <w:rsid w:val="0013349D"/>
    <w:rsid w:val="00136011"/>
    <w:rsid w:val="00136103"/>
    <w:rsid w:val="001365AC"/>
    <w:rsid w:val="00136D8D"/>
    <w:rsid w:val="00136E7C"/>
    <w:rsid w:val="0013775F"/>
    <w:rsid w:val="00137865"/>
    <w:rsid w:val="00141038"/>
    <w:rsid w:val="0014249D"/>
    <w:rsid w:val="0014316D"/>
    <w:rsid w:val="00145284"/>
    <w:rsid w:val="00146FA7"/>
    <w:rsid w:val="00147A5C"/>
    <w:rsid w:val="00150A0B"/>
    <w:rsid w:val="00153FD4"/>
    <w:rsid w:val="00155B79"/>
    <w:rsid w:val="00156D53"/>
    <w:rsid w:val="0015734A"/>
    <w:rsid w:val="001605A2"/>
    <w:rsid w:val="0016118C"/>
    <w:rsid w:val="0016178F"/>
    <w:rsid w:val="00163AF7"/>
    <w:rsid w:val="00163B03"/>
    <w:rsid w:val="00163CF7"/>
    <w:rsid w:val="00164201"/>
    <w:rsid w:val="00164E25"/>
    <w:rsid w:val="00165109"/>
    <w:rsid w:val="00166FF9"/>
    <w:rsid w:val="00167858"/>
    <w:rsid w:val="00167BC0"/>
    <w:rsid w:val="00170317"/>
    <w:rsid w:val="001711A9"/>
    <w:rsid w:val="00171393"/>
    <w:rsid w:val="00174552"/>
    <w:rsid w:val="0017557A"/>
    <w:rsid w:val="00176D7B"/>
    <w:rsid w:val="001832DB"/>
    <w:rsid w:val="00183A8B"/>
    <w:rsid w:val="0018442E"/>
    <w:rsid w:val="00184AF7"/>
    <w:rsid w:val="0018545B"/>
    <w:rsid w:val="00185A4A"/>
    <w:rsid w:val="00185F40"/>
    <w:rsid w:val="001868CF"/>
    <w:rsid w:val="00186E80"/>
    <w:rsid w:val="00187989"/>
    <w:rsid w:val="00187CD1"/>
    <w:rsid w:val="00190429"/>
    <w:rsid w:val="00191381"/>
    <w:rsid w:val="00193E8E"/>
    <w:rsid w:val="0019646A"/>
    <w:rsid w:val="001A1FC8"/>
    <w:rsid w:val="001A7ACF"/>
    <w:rsid w:val="001B103B"/>
    <w:rsid w:val="001B22F4"/>
    <w:rsid w:val="001B244A"/>
    <w:rsid w:val="001B2AB7"/>
    <w:rsid w:val="001B2D85"/>
    <w:rsid w:val="001B302B"/>
    <w:rsid w:val="001B4288"/>
    <w:rsid w:val="001B53C7"/>
    <w:rsid w:val="001B5BD5"/>
    <w:rsid w:val="001C06AD"/>
    <w:rsid w:val="001C12C0"/>
    <w:rsid w:val="001C2075"/>
    <w:rsid w:val="001C215C"/>
    <w:rsid w:val="001C43A1"/>
    <w:rsid w:val="001C4535"/>
    <w:rsid w:val="001C4B48"/>
    <w:rsid w:val="001C6D06"/>
    <w:rsid w:val="001C7199"/>
    <w:rsid w:val="001C773C"/>
    <w:rsid w:val="001D1BF0"/>
    <w:rsid w:val="001D29E4"/>
    <w:rsid w:val="001D38D5"/>
    <w:rsid w:val="001D3CCC"/>
    <w:rsid w:val="001D4965"/>
    <w:rsid w:val="001D638D"/>
    <w:rsid w:val="001D6B3D"/>
    <w:rsid w:val="001E2089"/>
    <w:rsid w:val="001E4F82"/>
    <w:rsid w:val="001F118C"/>
    <w:rsid w:val="001F2C40"/>
    <w:rsid w:val="001F42E5"/>
    <w:rsid w:val="001F6B82"/>
    <w:rsid w:val="002008BA"/>
    <w:rsid w:val="0020185C"/>
    <w:rsid w:val="00201F05"/>
    <w:rsid w:val="002035C4"/>
    <w:rsid w:val="002064B6"/>
    <w:rsid w:val="002068A9"/>
    <w:rsid w:val="002069D9"/>
    <w:rsid w:val="00206F4F"/>
    <w:rsid w:val="00207772"/>
    <w:rsid w:val="00207C42"/>
    <w:rsid w:val="002105C3"/>
    <w:rsid w:val="00210A2C"/>
    <w:rsid w:val="00211B2C"/>
    <w:rsid w:val="00212AC3"/>
    <w:rsid w:val="002135F8"/>
    <w:rsid w:val="0021630A"/>
    <w:rsid w:val="002164EA"/>
    <w:rsid w:val="00216F54"/>
    <w:rsid w:val="002174F3"/>
    <w:rsid w:val="00221345"/>
    <w:rsid w:val="00223D75"/>
    <w:rsid w:val="002244EF"/>
    <w:rsid w:val="00226261"/>
    <w:rsid w:val="002274AC"/>
    <w:rsid w:val="00231834"/>
    <w:rsid w:val="002327B7"/>
    <w:rsid w:val="002329D6"/>
    <w:rsid w:val="0023505D"/>
    <w:rsid w:val="00236653"/>
    <w:rsid w:val="00236A9C"/>
    <w:rsid w:val="00237831"/>
    <w:rsid w:val="0024173C"/>
    <w:rsid w:val="002421D3"/>
    <w:rsid w:val="00242F69"/>
    <w:rsid w:val="00247594"/>
    <w:rsid w:val="00251FA4"/>
    <w:rsid w:val="00252AC8"/>
    <w:rsid w:val="00253260"/>
    <w:rsid w:val="00253929"/>
    <w:rsid w:val="00253B0F"/>
    <w:rsid w:val="00254E34"/>
    <w:rsid w:val="002553B1"/>
    <w:rsid w:val="00255905"/>
    <w:rsid w:val="00255C91"/>
    <w:rsid w:val="00255EEB"/>
    <w:rsid w:val="002562C4"/>
    <w:rsid w:val="0025784B"/>
    <w:rsid w:val="002606D9"/>
    <w:rsid w:val="0026243D"/>
    <w:rsid w:val="00263151"/>
    <w:rsid w:val="00263F48"/>
    <w:rsid w:val="00264193"/>
    <w:rsid w:val="00265201"/>
    <w:rsid w:val="002662F1"/>
    <w:rsid w:val="002662F3"/>
    <w:rsid w:val="00267A92"/>
    <w:rsid w:val="00267B26"/>
    <w:rsid w:val="00270070"/>
    <w:rsid w:val="002706D0"/>
    <w:rsid w:val="002710AE"/>
    <w:rsid w:val="00271CD1"/>
    <w:rsid w:val="00271DBE"/>
    <w:rsid w:val="00272382"/>
    <w:rsid w:val="00272BD1"/>
    <w:rsid w:val="002730EF"/>
    <w:rsid w:val="002733DE"/>
    <w:rsid w:val="00273913"/>
    <w:rsid w:val="00276552"/>
    <w:rsid w:val="002767FA"/>
    <w:rsid w:val="00276B19"/>
    <w:rsid w:val="00277E8F"/>
    <w:rsid w:val="002800A8"/>
    <w:rsid w:val="002833EC"/>
    <w:rsid w:val="002842DC"/>
    <w:rsid w:val="002860CA"/>
    <w:rsid w:val="002907FC"/>
    <w:rsid w:val="00293B6C"/>
    <w:rsid w:val="002952EC"/>
    <w:rsid w:val="002959DE"/>
    <w:rsid w:val="002969A0"/>
    <w:rsid w:val="002970BF"/>
    <w:rsid w:val="00297E4B"/>
    <w:rsid w:val="002A0A8F"/>
    <w:rsid w:val="002A1B1D"/>
    <w:rsid w:val="002A1F1E"/>
    <w:rsid w:val="002A215F"/>
    <w:rsid w:val="002A3464"/>
    <w:rsid w:val="002A6216"/>
    <w:rsid w:val="002A7683"/>
    <w:rsid w:val="002B0541"/>
    <w:rsid w:val="002B1830"/>
    <w:rsid w:val="002B218A"/>
    <w:rsid w:val="002B22E3"/>
    <w:rsid w:val="002B2D2F"/>
    <w:rsid w:val="002B3307"/>
    <w:rsid w:val="002B5C9D"/>
    <w:rsid w:val="002B6F62"/>
    <w:rsid w:val="002B7F7B"/>
    <w:rsid w:val="002C0A03"/>
    <w:rsid w:val="002C1F02"/>
    <w:rsid w:val="002C34D5"/>
    <w:rsid w:val="002C3544"/>
    <w:rsid w:val="002C4276"/>
    <w:rsid w:val="002C4F25"/>
    <w:rsid w:val="002C66FF"/>
    <w:rsid w:val="002C6D36"/>
    <w:rsid w:val="002C73F9"/>
    <w:rsid w:val="002C7B90"/>
    <w:rsid w:val="002D00F4"/>
    <w:rsid w:val="002D77F7"/>
    <w:rsid w:val="002E071C"/>
    <w:rsid w:val="002E0F30"/>
    <w:rsid w:val="002E2C2B"/>
    <w:rsid w:val="002E2FAD"/>
    <w:rsid w:val="002E328B"/>
    <w:rsid w:val="002E5297"/>
    <w:rsid w:val="002E56DE"/>
    <w:rsid w:val="002E5B5E"/>
    <w:rsid w:val="002E5BD8"/>
    <w:rsid w:val="002E69EF"/>
    <w:rsid w:val="002E77F6"/>
    <w:rsid w:val="002E7A30"/>
    <w:rsid w:val="002E7DDC"/>
    <w:rsid w:val="002E7F23"/>
    <w:rsid w:val="002F0A3A"/>
    <w:rsid w:val="002F13D1"/>
    <w:rsid w:val="002F3853"/>
    <w:rsid w:val="002F3C4C"/>
    <w:rsid w:val="002F5567"/>
    <w:rsid w:val="002F563D"/>
    <w:rsid w:val="003001B3"/>
    <w:rsid w:val="003022FD"/>
    <w:rsid w:val="00302F6D"/>
    <w:rsid w:val="00303856"/>
    <w:rsid w:val="00304027"/>
    <w:rsid w:val="003041EC"/>
    <w:rsid w:val="00304E10"/>
    <w:rsid w:val="0030587D"/>
    <w:rsid w:val="00305E86"/>
    <w:rsid w:val="00305FB9"/>
    <w:rsid w:val="00310569"/>
    <w:rsid w:val="00310C74"/>
    <w:rsid w:val="00311BE3"/>
    <w:rsid w:val="003170A1"/>
    <w:rsid w:val="003179BC"/>
    <w:rsid w:val="00320B84"/>
    <w:rsid w:val="00320D95"/>
    <w:rsid w:val="003221AD"/>
    <w:rsid w:val="003226FD"/>
    <w:rsid w:val="00322CAA"/>
    <w:rsid w:val="003232AE"/>
    <w:rsid w:val="003234D7"/>
    <w:rsid w:val="0032377C"/>
    <w:rsid w:val="0032402F"/>
    <w:rsid w:val="0032536D"/>
    <w:rsid w:val="0032584B"/>
    <w:rsid w:val="00327224"/>
    <w:rsid w:val="00330A4E"/>
    <w:rsid w:val="00332B25"/>
    <w:rsid w:val="003331E1"/>
    <w:rsid w:val="00340303"/>
    <w:rsid w:val="00340BF3"/>
    <w:rsid w:val="00342224"/>
    <w:rsid w:val="003425F7"/>
    <w:rsid w:val="003441C6"/>
    <w:rsid w:val="0034540A"/>
    <w:rsid w:val="00345A61"/>
    <w:rsid w:val="003471CC"/>
    <w:rsid w:val="00352E7E"/>
    <w:rsid w:val="00353053"/>
    <w:rsid w:val="00354754"/>
    <w:rsid w:val="00356B0E"/>
    <w:rsid w:val="00356EB8"/>
    <w:rsid w:val="00356FD4"/>
    <w:rsid w:val="0035795E"/>
    <w:rsid w:val="00357C59"/>
    <w:rsid w:val="0036178A"/>
    <w:rsid w:val="003650DB"/>
    <w:rsid w:val="00366437"/>
    <w:rsid w:val="00373078"/>
    <w:rsid w:val="00373769"/>
    <w:rsid w:val="0037605B"/>
    <w:rsid w:val="00376E2D"/>
    <w:rsid w:val="00376E86"/>
    <w:rsid w:val="00380921"/>
    <w:rsid w:val="00384FD8"/>
    <w:rsid w:val="00387FF6"/>
    <w:rsid w:val="00390701"/>
    <w:rsid w:val="00390BF8"/>
    <w:rsid w:val="003913F3"/>
    <w:rsid w:val="00392CA7"/>
    <w:rsid w:val="00393F8A"/>
    <w:rsid w:val="003975FC"/>
    <w:rsid w:val="003A1443"/>
    <w:rsid w:val="003A20ED"/>
    <w:rsid w:val="003A2443"/>
    <w:rsid w:val="003A2465"/>
    <w:rsid w:val="003A2546"/>
    <w:rsid w:val="003A2890"/>
    <w:rsid w:val="003A3053"/>
    <w:rsid w:val="003A6540"/>
    <w:rsid w:val="003A7305"/>
    <w:rsid w:val="003B12D0"/>
    <w:rsid w:val="003B2080"/>
    <w:rsid w:val="003B21C3"/>
    <w:rsid w:val="003B28CF"/>
    <w:rsid w:val="003B367A"/>
    <w:rsid w:val="003B48F8"/>
    <w:rsid w:val="003B5AEB"/>
    <w:rsid w:val="003B600D"/>
    <w:rsid w:val="003C2D12"/>
    <w:rsid w:val="003C31CE"/>
    <w:rsid w:val="003C5A0A"/>
    <w:rsid w:val="003C7E14"/>
    <w:rsid w:val="003D052B"/>
    <w:rsid w:val="003D1371"/>
    <w:rsid w:val="003D1485"/>
    <w:rsid w:val="003D1ACA"/>
    <w:rsid w:val="003D1E63"/>
    <w:rsid w:val="003D24FD"/>
    <w:rsid w:val="003D25CE"/>
    <w:rsid w:val="003D2635"/>
    <w:rsid w:val="003D2A6F"/>
    <w:rsid w:val="003D4C3F"/>
    <w:rsid w:val="003D7309"/>
    <w:rsid w:val="003D7A49"/>
    <w:rsid w:val="003E150F"/>
    <w:rsid w:val="003E1AD7"/>
    <w:rsid w:val="003E244F"/>
    <w:rsid w:val="003E3E17"/>
    <w:rsid w:val="003E478F"/>
    <w:rsid w:val="003E4EB2"/>
    <w:rsid w:val="003E5C55"/>
    <w:rsid w:val="003E73F8"/>
    <w:rsid w:val="003F3714"/>
    <w:rsid w:val="003F3967"/>
    <w:rsid w:val="003F45DA"/>
    <w:rsid w:val="003F5567"/>
    <w:rsid w:val="003F6685"/>
    <w:rsid w:val="003F762F"/>
    <w:rsid w:val="004001A9"/>
    <w:rsid w:val="00400BA0"/>
    <w:rsid w:val="00401C9B"/>
    <w:rsid w:val="0040649B"/>
    <w:rsid w:val="00406AFF"/>
    <w:rsid w:val="00406EC0"/>
    <w:rsid w:val="00407C05"/>
    <w:rsid w:val="0041031D"/>
    <w:rsid w:val="00414967"/>
    <w:rsid w:val="004160E5"/>
    <w:rsid w:val="0041633A"/>
    <w:rsid w:val="00416FE6"/>
    <w:rsid w:val="0041759A"/>
    <w:rsid w:val="004176C9"/>
    <w:rsid w:val="00417983"/>
    <w:rsid w:val="00420844"/>
    <w:rsid w:val="004208E2"/>
    <w:rsid w:val="00421256"/>
    <w:rsid w:val="004212E9"/>
    <w:rsid w:val="00425D09"/>
    <w:rsid w:val="00426D67"/>
    <w:rsid w:val="00426DD1"/>
    <w:rsid w:val="004310E9"/>
    <w:rsid w:val="00433CF3"/>
    <w:rsid w:val="0043449F"/>
    <w:rsid w:val="00434685"/>
    <w:rsid w:val="00434B21"/>
    <w:rsid w:val="004351F9"/>
    <w:rsid w:val="0043560F"/>
    <w:rsid w:val="00435EED"/>
    <w:rsid w:val="00443544"/>
    <w:rsid w:val="00443AB1"/>
    <w:rsid w:val="00444294"/>
    <w:rsid w:val="00444790"/>
    <w:rsid w:val="00445FB1"/>
    <w:rsid w:val="0044651C"/>
    <w:rsid w:val="00446C87"/>
    <w:rsid w:val="00446E31"/>
    <w:rsid w:val="00447F5D"/>
    <w:rsid w:val="00450D53"/>
    <w:rsid w:val="0045137B"/>
    <w:rsid w:val="004515C3"/>
    <w:rsid w:val="00451E81"/>
    <w:rsid w:val="00451F2B"/>
    <w:rsid w:val="00452A74"/>
    <w:rsid w:val="00453DA9"/>
    <w:rsid w:val="0045432B"/>
    <w:rsid w:val="00454F42"/>
    <w:rsid w:val="004563D5"/>
    <w:rsid w:val="0046293D"/>
    <w:rsid w:val="00463076"/>
    <w:rsid w:val="004633C5"/>
    <w:rsid w:val="0046367D"/>
    <w:rsid w:val="00464017"/>
    <w:rsid w:val="0046416D"/>
    <w:rsid w:val="00466AC6"/>
    <w:rsid w:val="00467CCA"/>
    <w:rsid w:val="00471D73"/>
    <w:rsid w:val="00473981"/>
    <w:rsid w:val="004745A6"/>
    <w:rsid w:val="00474F63"/>
    <w:rsid w:val="00475C42"/>
    <w:rsid w:val="0047670D"/>
    <w:rsid w:val="00481D12"/>
    <w:rsid w:val="0048299F"/>
    <w:rsid w:val="0048795C"/>
    <w:rsid w:val="00490D46"/>
    <w:rsid w:val="004919CD"/>
    <w:rsid w:val="004937BB"/>
    <w:rsid w:val="00494047"/>
    <w:rsid w:val="00495EA1"/>
    <w:rsid w:val="00495F25"/>
    <w:rsid w:val="004A0B55"/>
    <w:rsid w:val="004A160E"/>
    <w:rsid w:val="004A20DA"/>
    <w:rsid w:val="004A29C4"/>
    <w:rsid w:val="004A3521"/>
    <w:rsid w:val="004A3B97"/>
    <w:rsid w:val="004A3C91"/>
    <w:rsid w:val="004A3E03"/>
    <w:rsid w:val="004A54D4"/>
    <w:rsid w:val="004A55E0"/>
    <w:rsid w:val="004A5641"/>
    <w:rsid w:val="004A6886"/>
    <w:rsid w:val="004A71C9"/>
    <w:rsid w:val="004B175C"/>
    <w:rsid w:val="004B1BF5"/>
    <w:rsid w:val="004B2B3D"/>
    <w:rsid w:val="004B4A20"/>
    <w:rsid w:val="004B5D6B"/>
    <w:rsid w:val="004B6A04"/>
    <w:rsid w:val="004B7372"/>
    <w:rsid w:val="004B77DE"/>
    <w:rsid w:val="004B7A84"/>
    <w:rsid w:val="004B7B4A"/>
    <w:rsid w:val="004C17E6"/>
    <w:rsid w:val="004C27A8"/>
    <w:rsid w:val="004C2E34"/>
    <w:rsid w:val="004C7930"/>
    <w:rsid w:val="004D0A7D"/>
    <w:rsid w:val="004D0E3E"/>
    <w:rsid w:val="004D1C6B"/>
    <w:rsid w:val="004D1D54"/>
    <w:rsid w:val="004D204D"/>
    <w:rsid w:val="004D417E"/>
    <w:rsid w:val="004D7138"/>
    <w:rsid w:val="004E01B5"/>
    <w:rsid w:val="004E27FF"/>
    <w:rsid w:val="004E3A21"/>
    <w:rsid w:val="004E55E1"/>
    <w:rsid w:val="004E587A"/>
    <w:rsid w:val="004E5CC7"/>
    <w:rsid w:val="004E7251"/>
    <w:rsid w:val="004E7598"/>
    <w:rsid w:val="004F010E"/>
    <w:rsid w:val="004F03CC"/>
    <w:rsid w:val="004F2F6F"/>
    <w:rsid w:val="004F3924"/>
    <w:rsid w:val="004F5977"/>
    <w:rsid w:val="004F6ED8"/>
    <w:rsid w:val="00500FEA"/>
    <w:rsid w:val="005018CE"/>
    <w:rsid w:val="00503559"/>
    <w:rsid w:val="00503F1C"/>
    <w:rsid w:val="0050621D"/>
    <w:rsid w:val="00506806"/>
    <w:rsid w:val="005073EF"/>
    <w:rsid w:val="005122C3"/>
    <w:rsid w:val="00512607"/>
    <w:rsid w:val="00513228"/>
    <w:rsid w:val="005136BD"/>
    <w:rsid w:val="00513CA6"/>
    <w:rsid w:val="005145B1"/>
    <w:rsid w:val="00514F2F"/>
    <w:rsid w:val="00514F3B"/>
    <w:rsid w:val="005150E5"/>
    <w:rsid w:val="00516B33"/>
    <w:rsid w:val="0051738C"/>
    <w:rsid w:val="005174FC"/>
    <w:rsid w:val="0051787B"/>
    <w:rsid w:val="005212DA"/>
    <w:rsid w:val="00522106"/>
    <w:rsid w:val="00522931"/>
    <w:rsid w:val="00522F23"/>
    <w:rsid w:val="00523E59"/>
    <w:rsid w:val="00525100"/>
    <w:rsid w:val="005262A3"/>
    <w:rsid w:val="00531622"/>
    <w:rsid w:val="0053577A"/>
    <w:rsid w:val="00537141"/>
    <w:rsid w:val="00541D2A"/>
    <w:rsid w:val="00542004"/>
    <w:rsid w:val="0054231B"/>
    <w:rsid w:val="005425C0"/>
    <w:rsid w:val="0054577D"/>
    <w:rsid w:val="00545CC2"/>
    <w:rsid w:val="005469B6"/>
    <w:rsid w:val="005474A8"/>
    <w:rsid w:val="00550721"/>
    <w:rsid w:val="00552E4F"/>
    <w:rsid w:val="00553E7E"/>
    <w:rsid w:val="00553F7A"/>
    <w:rsid w:val="00556E3E"/>
    <w:rsid w:val="00557451"/>
    <w:rsid w:val="00560200"/>
    <w:rsid w:val="0056362B"/>
    <w:rsid w:val="00565569"/>
    <w:rsid w:val="00567714"/>
    <w:rsid w:val="00570048"/>
    <w:rsid w:val="00570846"/>
    <w:rsid w:val="005716AC"/>
    <w:rsid w:val="00571ADE"/>
    <w:rsid w:val="00572093"/>
    <w:rsid w:val="005726DE"/>
    <w:rsid w:val="00573893"/>
    <w:rsid w:val="0057589A"/>
    <w:rsid w:val="00577661"/>
    <w:rsid w:val="00580584"/>
    <w:rsid w:val="00580E37"/>
    <w:rsid w:val="00581647"/>
    <w:rsid w:val="00581668"/>
    <w:rsid w:val="005821DF"/>
    <w:rsid w:val="00582C72"/>
    <w:rsid w:val="005842BF"/>
    <w:rsid w:val="00584FA9"/>
    <w:rsid w:val="005904B5"/>
    <w:rsid w:val="005906CF"/>
    <w:rsid w:val="00591612"/>
    <w:rsid w:val="005920E2"/>
    <w:rsid w:val="005921BB"/>
    <w:rsid w:val="005923C4"/>
    <w:rsid w:val="0059315B"/>
    <w:rsid w:val="005933B4"/>
    <w:rsid w:val="00595D79"/>
    <w:rsid w:val="005A0075"/>
    <w:rsid w:val="005A08A7"/>
    <w:rsid w:val="005A0B38"/>
    <w:rsid w:val="005A0D13"/>
    <w:rsid w:val="005A19E3"/>
    <w:rsid w:val="005A244B"/>
    <w:rsid w:val="005A2ADC"/>
    <w:rsid w:val="005A2DC9"/>
    <w:rsid w:val="005A2FC4"/>
    <w:rsid w:val="005A4A57"/>
    <w:rsid w:val="005A4B02"/>
    <w:rsid w:val="005A4BE5"/>
    <w:rsid w:val="005A5462"/>
    <w:rsid w:val="005A5C5F"/>
    <w:rsid w:val="005A67DD"/>
    <w:rsid w:val="005B0787"/>
    <w:rsid w:val="005B20E6"/>
    <w:rsid w:val="005B2290"/>
    <w:rsid w:val="005B2557"/>
    <w:rsid w:val="005B393C"/>
    <w:rsid w:val="005B394F"/>
    <w:rsid w:val="005B51E5"/>
    <w:rsid w:val="005B522B"/>
    <w:rsid w:val="005B53A4"/>
    <w:rsid w:val="005B6000"/>
    <w:rsid w:val="005B77AA"/>
    <w:rsid w:val="005C03DE"/>
    <w:rsid w:val="005C126F"/>
    <w:rsid w:val="005C134F"/>
    <w:rsid w:val="005C1CCF"/>
    <w:rsid w:val="005C2698"/>
    <w:rsid w:val="005C4621"/>
    <w:rsid w:val="005C519A"/>
    <w:rsid w:val="005C7E5D"/>
    <w:rsid w:val="005D0B64"/>
    <w:rsid w:val="005D109C"/>
    <w:rsid w:val="005D10D3"/>
    <w:rsid w:val="005D1798"/>
    <w:rsid w:val="005D26A7"/>
    <w:rsid w:val="005D4CFB"/>
    <w:rsid w:val="005E22ED"/>
    <w:rsid w:val="005E28D6"/>
    <w:rsid w:val="005E47A8"/>
    <w:rsid w:val="005E528A"/>
    <w:rsid w:val="005E5B37"/>
    <w:rsid w:val="005E650F"/>
    <w:rsid w:val="005F1113"/>
    <w:rsid w:val="005F19D4"/>
    <w:rsid w:val="005F43B0"/>
    <w:rsid w:val="005F60B2"/>
    <w:rsid w:val="005F6564"/>
    <w:rsid w:val="005F7F63"/>
    <w:rsid w:val="0060060C"/>
    <w:rsid w:val="0060118D"/>
    <w:rsid w:val="006013E0"/>
    <w:rsid w:val="0060220C"/>
    <w:rsid w:val="00602992"/>
    <w:rsid w:val="0060316E"/>
    <w:rsid w:val="006044EA"/>
    <w:rsid w:val="00605EBD"/>
    <w:rsid w:val="006101B8"/>
    <w:rsid w:val="006103A8"/>
    <w:rsid w:val="00610678"/>
    <w:rsid w:val="00610968"/>
    <w:rsid w:val="00612963"/>
    <w:rsid w:val="0061331F"/>
    <w:rsid w:val="0061467B"/>
    <w:rsid w:val="0061468A"/>
    <w:rsid w:val="0061478D"/>
    <w:rsid w:val="00614B2F"/>
    <w:rsid w:val="006152C1"/>
    <w:rsid w:val="00617E0A"/>
    <w:rsid w:val="00622C47"/>
    <w:rsid w:val="00623C39"/>
    <w:rsid w:val="006242B8"/>
    <w:rsid w:val="0062576C"/>
    <w:rsid w:val="00625F24"/>
    <w:rsid w:val="006264B1"/>
    <w:rsid w:val="0062655F"/>
    <w:rsid w:val="006266AF"/>
    <w:rsid w:val="00626C6D"/>
    <w:rsid w:val="0063032D"/>
    <w:rsid w:val="00632090"/>
    <w:rsid w:val="006332BD"/>
    <w:rsid w:val="0063473E"/>
    <w:rsid w:val="00634F25"/>
    <w:rsid w:val="0063626B"/>
    <w:rsid w:val="00636303"/>
    <w:rsid w:val="00637D61"/>
    <w:rsid w:val="00640486"/>
    <w:rsid w:val="006406F6"/>
    <w:rsid w:val="00641081"/>
    <w:rsid w:val="00641A6E"/>
    <w:rsid w:val="00643A47"/>
    <w:rsid w:val="00643AB3"/>
    <w:rsid w:val="00643B1B"/>
    <w:rsid w:val="00643CF6"/>
    <w:rsid w:val="00643EBC"/>
    <w:rsid w:val="00644060"/>
    <w:rsid w:val="006461AE"/>
    <w:rsid w:val="006463AF"/>
    <w:rsid w:val="00646AB8"/>
    <w:rsid w:val="006474AA"/>
    <w:rsid w:val="00647C4B"/>
    <w:rsid w:val="006504F0"/>
    <w:rsid w:val="00650BD3"/>
    <w:rsid w:val="00650C86"/>
    <w:rsid w:val="006514CA"/>
    <w:rsid w:val="006520B6"/>
    <w:rsid w:val="006525EF"/>
    <w:rsid w:val="0065279F"/>
    <w:rsid w:val="00652AFC"/>
    <w:rsid w:val="006556BE"/>
    <w:rsid w:val="00656684"/>
    <w:rsid w:val="00660153"/>
    <w:rsid w:val="0066077A"/>
    <w:rsid w:val="006609E0"/>
    <w:rsid w:val="006609E4"/>
    <w:rsid w:val="006616AB"/>
    <w:rsid w:val="00661737"/>
    <w:rsid w:val="00663DD1"/>
    <w:rsid w:val="00665329"/>
    <w:rsid w:val="00665DD6"/>
    <w:rsid w:val="00666264"/>
    <w:rsid w:val="00666FDC"/>
    <w:rsid w:val="00667BA8"/>
    <w:rsid w:val="00670945"/>
    <w:rsid w:val="00671D00"/>
    <w:rsid w:val="00672061"/>
    <w:rsid w:val="006726CC"/>
    <w:rsid w:val="00673DA9"/>
    <w:rsid w:val="00674AFC"/>
    <w:rsid w:val="00674C88"/>
    <w:rsid w:val="0067562E"/>
    <w:rsid w:val="006765B8"/>
    <w:rsid w:val="006807CF"/>
    <w:rsid w:val="00680DFE"/>
    <w:rsid w:val="00681C4D"/>
    <w:rsid w:val="00681E9A"/>
    <w:rsid w:val="00681EA4"/>
    <w:rsid w:val="006826FB"/>
    <w:rsid w:val="006838A7"/>
    <w:rsid w:val="00683957"/>
    <w:rsid w:val="0068506A"/>
    <w:rsid w:val="006857F7"/>
    <w:rsid w:val="006859B5"/>
    <w:rsid w:val="00685D4A"/>
    <w:rsid w:val="006917D2"/>
    <w:rsid w:val="00691BF3"/>
    <w:rsid w:val="00692B0E"/>
    <w:rsid w:val="00693B95"/>
    <w:rsid w:val="00693E67"/>
    <w:rsid w:val="00696429"/>
    <w:rsid w:val="0069681B"/>
    <w:rsid w:val="00696DC7"/>
    <w:rsid w:val="00697A6A"/>
    <w:rsid w:val="006A15DE"/>
    <w:rsid w:val="006A2568"/>
    <w:rsid w:val="006A3CC4"/>
    <w:rsid w:val="006A5B1D"/>
    <w:rsid w:val="006A67E1"/>
    <w:rsid w:val="006A69BA"/>
    <w:rsid w:val="006A6B4C"/>
    <w:rsid w:val="006A6D6D"/>
    <w:rsid w:val="006A7632"/>
    <w:rsid w:val="006A7EE9"/>
    <w:rsid w:val="006B058E"/>
    <w:rsid w:val="006B0DC1"/>
    <w:rsid w:val="006B20EA"/>
    <w:rsid w:val="006B3395"/>
    <w:rsid w:val="006B4539"/>
    <w:rsid w:val="006B4B49"/>
    <w:rsid w:val="006B567F"/>
    <w:rsid w:val="006B68EB"/>
    <w:rsid w:val="006B6E2A"/>
    <w:rsid w:val="006C0A54"/>
    <w:rsid w:val="006C105E"/>
    <w:rsid w:val="006C1A03"/>
    <w:rsid w:val="006C3DB2"/>
    <w:rsid w:val="006C3F27"/>
    <w:rsid w:val="006C3F47"/>
    <w:rsid w:val="006C3FCA"/>
    <w:rsid w:val="006C4077"/>
    <w:rsid w:val="006C6579"/>
    <w:rsid w:val="006C6DF7"/>
    <w:rsid w:val="006C734C"/>
    <w:rsid w:val="006D01C8"/>
    <w:rsid w:val="006D047B"/>
    <w:rsid w:val="006D190B"/>
    <w:rsid w:val="006D2048"/>
    <w:rsid w:val="006D20E3"/>
    <w:rsid w:val="006D2B58"/>
    <w:rsid w:val="006D31E2"/>
    <w:rsid w:val="006D3451"/>
    <w:rsid w:val="006D3D2A"/>
    <w:rsid w:val="006D41CE"/>
    <w:rsid w:val="006D4AC0"/>
    <w:rsid w:val="006D570E"/>
    <w:rsid w:val="006D7C11"/>
    <w:rsid w:val="006D7F98"/>
    <w:rsid w:val="006E1149"/>
    <w:rsid w:val="006E2D47"/>
    <w:rsid w:val="006E3426"/>
    <w:rsid w:val="006E34A1"/>
    <w:rsid w:val="006E3A85"/>
    <w:rsid w:val="006E43CE"/>
    <w:rsid w:val="006E4E95"/>
    <w:rsid w:val="006E774A"/>
    <w:rsid w:val="006E7D8F"/>
    <w:rsid w:val="006F26C4"/>
    <w:rsid w:val="006F426B"/>
    <w:rsid w:val="006F4BBF"/>
    <w:rsid w:val="006F6764"/>
    <w:rsid w:val="007005E7"/>
    <w:rsid w:val="00702358"/>
    <w:rsid w:val="00711F0D"/>
    <w:rsid w:val="00712756"/>
    <w:rsid w:val="0071305B"/>
    <w:rsid w:val="00713193"/>
    <w:rsid w:val="0071431A"/>
    <w:rsid w:val="007148C9"/>
    <w:rsid w:val="00714F38"/>
    <w:rsid w:val="0071525B"/>
    <w:rsid w:val="007153C6"/>
    <w:rsid w:val="00720131"/>
    <w:rsid w:val="00721DAA"/>
    <w:rsid w:val="00722623"/>
    <w:rsid w:val="007228AD"/>
    <w:rsid w:val="00722DC2"/>
    <w:rsid w:val="00723522"/>
    <w:rsid w:val="00724199"/>
    <w:rsid w:val="00724788"/>
    <w:rsid w:val="00727A36"/>
    <w:rsid w:val="00732E44"/>
    <w:rsid w:val="0073345B"/>
    <w:rsid w:val="00734560"/>
    <w:rsid w:val="00735AF1"/>
    <w:rsid w:val="00737AD2"/>
    <w:rsid w:val="007408E0"/>
    <w:rsid w:val="0074152D"/>
    <w:rsid w:val="00742D22"/>
    <w:rsid w:val="00743683"/>
    <w:rsid w:val="00743CC9"/>
    <w:rsid w:val="00744CA9"/>
    <w:rsid w:val="00744D1F"/>
    <w:rsid w:val="007460C8"/>
    <w:rsid w:val="007463BA"/>
    <w:rsid w:val="00750EE2"/>
    <w:rsid w:val="00752670"/>
    <w:rsid w:val="00752A03"/>
    <w:rsid w:val="00752B20"/>
    <w:rsid w:val="00757B5B"/>
    <w:rsid w:val="00760D46"/>
    <w:rsid w:val="0076112B"/>
    <w:rsid w:val="007611C6"/>
    <w:rsid w:val="00762BAD"/>
    <w:rsid w:val="007631A7"/>
    <w:rsid w:val="007631A9"/>
    <w:rsid w:val="00763D19"/>
    <w:rsid w:val="00764EEB"/>
    <w:rsid w:val="007672B1"/>
    <w:rsid w:val="0076787B"/>
    <w:rsid w:val="00767A8A"/>
    <w:rsid w:val="00767ECB"/>
    <w:rsid w:val="007711BF"/>
    <w:rsid w:val="007715FF"/>
    <w:rsid w:val="007721CC"/>
    <w:rsid w:val="0077581E"/>
    <w:rsid w:val="00775C39"/>
    <w:rsid w:val="00777067"/>
    <w:rsid w:val="00780A7D"/>
    <w:rsid w:val="00781C73"/>
    <w:rsid w:val="00782A5B"/>
    <w:rsid w:val="00783BDE"/>
    <w:rsid w:val="007849C6"/>
    <w:rsid w:val="00786117"/>
    <w:rsid w:val="00786D01"/>
    <w:rsid w:val="00790072"/>
    <w:rsid w:val="0079035D"/>
    <w:rsid w:val="007903D7"/>
    <w:rsid w:val="00790DEF"/>
    <w:rsid w:val="00791D63"/>
    <w:rsid w:val="007928B3"/>
    <w:rsid w:val="00792D05"/>
    <w:rsid w:val="00793088"/>
    <w:rsid w:val="00793DB1"/>
    <w:rsid w:val="00794D22"/>
    <w:rsid w:val="00795492"/>
    <w:rsid w:val="007955AA"/>
    <w:rsid w:val="007957ED"/>
    <w:rsid w:val="00796233"/>
    <w:rsid w:val="00796B23"/>
    <w:rsid w:val="00796B96"/>
    <w:rsid w:val="00797968"/>
    <w:rsid w:val="007A0823"/>
    <w:rsid w:val="007A0D28"/>
    <w:rsid w:val="007A1E5C"/>
    <w:rsid w:val="007A2F4F"/>
    <w:rsid w:val="007A3561"/>
    <w:rsid w:val="007A455C"/>
    <w:rsid w:val="007A4D0A"/>
    <w:rsid w:val="007A56AF"/>
    <w:rsid w:val="007A772D"/>
    <w:rsid w:val="007A789E"/>
    <w:rsid w:val="007B07AD"/>
    <w:rsid w:val="007B19F0"/>
    <w:rsid w:val="007B26CD"/>
    <w:rsid w:val="007B28ED"/>
    <w:rsid w:val="007B3677"/>
    <w:rsid w:val="007B5B53"/>
    <w:rsid w:val="007B62D6"/>
    <w:rsid w:val="007B7762"/>
    <w:rsid w:val="007C0E7D"/>
    <w:rsid w:val="007C2400"/>
    <w:rsid w:val="007C255E"/>
    <w:rsid w:val="007C357B"/>
    <w:rsid w:val="007C393A"/>
    <w:rsid w:val="007C42C1"/>
    <w:rsid w:val="007C44CA"/>
    <w:rsid w:val="007C4D73"/>
    <w:rsid w:val="007C5438"/>
    <w:rsid w:val="007C5D41"/>
    <w:rsid w:val="007C5D64"/>
    <w:rsid w:val="007D1551"/>
    <w:rsid w:val="007D2379"/>
    <w:rsid w:val="007D4296"/>
    <w:rsid w:val="007D4F72"/>
    <w:rsid w:val="007D657C"/>
    <w:rsid w:val="007D6FE9"/>
    <w:rsid w:val="007D79A0"/>
    <w:rsid w:val="007E085D"/>
    <w:rsid w:val="007E0A23"/>
    <w:rsid w:val="007E216D"/>
    <w:rsid w:val="007E2574"/>
    <w:rsid w:val="007E26E4"/>
    <w:rsid w:val="007E2778"/>
    <w:rsid w:val="007E51E2"/>
    <w:rsid w:val="007E6849"/>
    <w:rsid w:val="007E7268"/>
    <w:rsid w:val="007E7932"/>
    <w:rsid w:val="007F0739"/>
    <w:rsid w:val="007F0E78"/>
    <w:rsid w:val="007F2C43"/>
    <w:rsid w:val="007F372E"/>
    <w:rsid w:val="007F3B73"/>
    <w:rsid w:val="007F5FE5"/>
    <w:rsid w:val="007F6744"/>
    <w:rsid w:val="007F78A1"/>
    <w:rsid w:val="007F7C1C"/>
    <w:rsid w:val="00800C43"/>
    <w:rsid w:val="00802306"/>
    <w:rsid w:val="00802515"/>
    <w:rsid w:val="00803867"/>
    <w:rsid w:val="008043B4"/>
    <w:rsid w:val="00804597"/>
    <w:rsid w:val="00807700"/>
    <w:rsid w:val="00807EC1"/>
    <w:rsid w:val="008103C0"/>
    <w:rsid w:val="00810430"/>
    <w:rsid w:val="008115B4"/>
    <w:rsid w:val="008118CD"/>
    <w:rsid w:val="00811B25"/>
    <w:rsid w:val="008125D5"/>
    <w:rsid w:val="00813D03"/>
    <w:rsid w:val="00817ABD"/>
    <w:rsid w:val="008203F2"/>
    <w:rsid w:val="008209EC"/>
    <w:rsid w:val="008216E8"/>
    <w:rsid w:val="00821F4C"/>
    <w:rsid w:val="0082247E"/>
    <w:rsid w:val="00825907"/>
    <w:rsid w:val="00827CA6"/>
    <w:rsid w:val="00827F7E"/>
    <w:rsid w:val="008312F5"/>
    <w:rsid w:val="008338CF"/>
    <w:rsid w:val="008350D1"/>
    <w:rsid w:val="00835DE0"/>
    <w:rsid w:val="00836661"/>
    <w:rsid w:val="00837084"/>
    <w:rsid w:val="008376B4"/>
    <w:rsid w:val="00837D72"/>
    <w:rsid w:val="00840202"/>
    <w:rsid w:val="00840DEE"/>
    <w:rsid w:val="00844B9E"/>
    <w:rsid w:val="00844E64"/>
    <w:rsid w:val="00844F08"/>
    <w:rsid w:val="00847611"/>
    <w:rsid w:val="00850B3F"/>
    <w:rsid w:val="008517B7"/>
    <w:rsid w:val="00855B26"/>
    <w:rsid w:val="00856BE7"/>
    <w:rsid w:val="00857443"/>
    <w:rsid w:val="00860FD7"/>
    <w:rsid w:val="00861D8C"/>
    <w:rsid w:val="00862B45"/>
    <w:rsid w:val="008640F8"/>
    <w:rsid w:val="00864D64"/>
    <w:rsid w:val="00865573"/>
    <w:rsid w:val="00870A92"/>
    <w:rsid w:val="00874BFB"/>
    <w:rsid w:val="0087603D"/>
    <w:rsid w:val="008761B0"/>
    <w:rsid w:val="00876E0F"/>
    <w:rsid w:val="00877438"/>
    <w:rsid w:val="00881B85"/>
    <w:rsid w:val="008834C5"/>
    <w:rsid w:val="00883503"/>
    <w:rsid w:val="00884E8D"/>
    <w:rsid w:val="008860B6"/>
    <w:rsid w:val="00887F3D"/>
    <w:rsid w:val="008923B3"/>
    <w:rsid w:val="008924FE"/>
    <w:rsid w:val="00894FD7"/>
    <w:rsid w:val="00895363"/>
    <w:rsid w:val="00895532"/>
    <w:rsid w:val="00895EDD"/>
    <w:rsid w:val="008A0A58"/>
    <w:rsid w:val="008A0E59"/>
    <w:rsid w:val="008A190C"/>
    <w:rsid w:val="008A1ECE"/>
    <w:rsid w:val="008A2230"/>
    <w:rsid w:val="008A416C"/>
    <w:rsid w:val="008A42F3"/>
    <w:rsid w:val="008A4E46"/>
    <w:rsid w:val="008A571C"/>
    <w:rsid w:val="008A5AF1"/>
    <w:rsid w:val="008A71F9"/>
    <w:rsid w:val="008A77B1"/>
    <w:rsid w:val="008B0975"/>
    <w:rsid w:val="008B0FF9"/>
    <w:rsid w:val="008B2679"/>
    <w:rsid w:val="008B29FB"/>
    <w:rsid w:val="008B2F80"/>
    <w:rsid w:val="008B39E6"/>
    <w:rsid w:val="008B5395"/>
    <w:rsid w:val="008B5881"/>
    <w:rsid w:val="008B604C"/>
    <w:rsid w:val="008B6BC7"/>
    <w:rsid w:val="008B6C6F"/>
    <w:rsid w:val="008B7706"/>
    <w:rsid w:val="008C1011"/>
    <w:rsid w:val="008C11B8"/>
    <w:rsid w:val="008C192B"/>
    <w:rsid w:val="008C2F3D"/>
    <w:rsid w:val="008C314B"/>
    <w:rsid w:val="008C79FA"/>
    <w:rsid w:val="008D034F"/>
    <w:rsid w:val="008D1298"/>
    <w:rsid w:val="008D1344"/>
    <w:rsid w:val="008D2799"/>
    <w:rsid w:val="008D48E1"/>
    <w:rsid w:val="008D5E41"/>
    <w:rsid w:val="008E0BAB"/>
    <w:rsid w:val="008E213C"/>
    <w:rsid w:val="008E2611"/>
    <w:rsid w:val="008E3ECE"/>
    <w:rsid w:val="008E43E2"/>
    <w:rsid w:val="008E69BA"/>
    <w:rsid w:val="008E75DB"/>
    <w:rsid w:val="008F1024"/>
    <w:rsid w:val="008F1B08"/>
    <w:rsid w:val="008F21DC"/>
    <w:rsid w:val="008F3C08"/>
    <w:rsid w:val="008F42E1"/>
    <w:rsid w:val="008F5534"/>
    <w:rsid w:val="008F5FDC"/>
    <w:rsid w:val="008F6FF2"/>
    <w:rsid w:val="00901904"/>
    <w:rsid w:val="00903E78"/>
    <w:rsid w:val="009042D4"/>
    <w:rsid w:val="00906900"/>
    <w:rsid w:val="00906939"/>
    <w:rsid w:val="00907607"/>
    <w:rsid w:val="00910822"/>
    <w:rsid w:val="00910DE0"/>
    <w:rsid w:val="00913006"/>
    <w:rsid w:val="009138A9"/>
    <w:rsid w:val="009151CD"/>
    <w:rsid w:val="00915C87"/>
    <w:rsid w:val="00915E71"/>
    <w:rsid w:val="00916427"/>
    <w:rsid w:val="009216A5"/>
    <w:rsid w:val="00921D65"/>
    <w:rsid w:val="00922809"/>
    <w:rsid w:val="0092450C"/>
    <w:rsid w:val="00924F72"/>
    <w:rsid w:val="009250A4"/>
    <w:rsid w:val="00925302"/>
    <w:rsid w:val="009259E0"/>
    <w:rsid w:val="009269F5"/>
    <w:rsid w:val="00926DF8"/>
    <w:rsid w:val="00927931"/>
    <w:rsid w:val="00931FAA"/>
    <w:rsid w:val="009328CC"/>
    <w:rsid w:val="0093364C"/>
    <w:rsid w:val="009342AC"/>
    <w:rsid w:val="00936010"/>
    <w:rsid w:val="0093603C"/>
    <w:rsid w:val="009378A0"/>
    <w:rsid w:val="00941014"/>
    <w:rsid w:val="009418A4"/>
    <w:rsid w:val="00941B77"/>
    <w:rsid w:val="009424AE"/>
    <w:rsid w:val="00943533"/>
    <w:rsid w:val="00943A5A"/>
    <w:rsid w:val="00943EDF"/>
    <w:rsid w:val="009447A3"/>
    <w:rsid w:val="009448F1"/>
    <w:rsid w:val="00945E1A"/>
    <w:rsid w:val="00946C43"/>
    <w:rsid w:val="00952101"/>
    <w:rsid w:val="00952372"/>
    <w:rsid w:val="009527B3"/>
    <w:rsid w:val="00953BA2"/>
    <w:rsid w:val="009543E5"/>
    <w:rsid w:val="00954545"/>
    <w:rsid w:val="00954AEB"/>
    <w:rsid w:val="00954BE2"/>
    <w:rsid w:val="00954E6E"/>
    <w:rsid w:val="0095659A"/>
    <w:rsid w:val="00956A7A"/>
    <w:rsid w:val="00960C42"/>
    <w:rsid w:val="00960DC7"/>
    <w:rsid w:val="009618F7"/>
    <w:rsid w:val="00962AEF"/>
    <w:rsid w:val="00963E3D"/>
    <w:rsid w:val="0096513A"/>
    <w:rsid w:val="009662C0"/>
    <w:rsid w:val="00967DE4"/>
    <w:rsid w:val="00971863"/>
    <w:rsid w:val="00972C22"/>
    <w:rsid w:val="00972ED7"/>
    <w:rsid w:val="00973F2C"/>
    <w:rsid w:val="00975756"/>
    <w:rsid w:val="00975E5B"/>
    <w:rsid w:val="009766BE"/>
    <w:rsid w:val="009807B7"/>
    <w:rsid w:val="0098124A"/>
    <w:rsid w:val="00983159"/>
    <w:rsid w:val="0098420B"/>
    <w:rsid w:val="009851D5"/>
    <w:rsid w:val="00985998"/>
    <w:rsid w:val="00991274"/>
    <w:rsid w:val="00993434"/>
    <w:rsid w:val="00994415"/>
    <w:rsid w:val="00994AD1"/>
    <w:rsid w:val="0099751F"/>
    <w:rsid w:val="00997952"/>
    <w:rsid w:val="009A12AF"/>
    <w:rsid w:val="009A1BA6"/>
    <w:rsid w:val="009A2107"/>
    <w:rsid w:val="009A2798"/>
    <w:rsid w:val="009A29F2"/>
    <w:rsid w:val="009A3598"/>
    <w:rsid w:val="009A4B7A"/>
    <w:rsid w:val="009A4C9E"/>
    <w:rsid w:val="009A6FE4"/>
    <w:rsid w:val="009A7E44"/>
    <w:rsid w:val="009B0975"/>
    <w:rsid w:val="009B1535"/>
    <w:rsid w:val="009B163D"/>
    <w:rsid w:val="009B27D4"/>
    <w:rsid w:val="009B2A0C"/>
    <w:rsid w:val="009B33AE"/>
    <w:rsid w:val="009B3DEA"/>
    <w:rsid w:val="009B3E82"/>
    <w:rsid w:val="009B42CA"/>
    <w:rsid w:val="009B541C"/>
    <w:rsid w:val="009B63EE"/>
    <w:rsid w:val="009B6E66"/>
    <w:rsid w:val="009B77F7"/>
    <w:rsid w:val="009C08CE"/>
    <w:rsid w:val="009C1F63"/>
    <w:rsid w:val="009C2343"/>
    <w:rsid w:val="009C241D"/>
    <w:rsid w:val="009C269C"/>
    <w:rsid w:val="009C3AAB"/>
    <w:rsid w:val="009C44F3"/>
    <w:rsid w:val="009C485F"/>
    <w:rsid w:val="009C5666"/>
    <w:rsid w:val="009C5EF2"/>
    <w:rsid w:val="009C7FDC"/>
    <w:rsid w:val="009D002F"/>
    <w:rsid w:val="009D1B66"/>
    <w:rsid w:val="009D3FAE"/>
    <w:rsid w:val="009D5234"/>
    <w:rsid w:val="009D67DD"/>
    <w:rsid w:val="009D6ED3"/>
    <w:rsid w:val="009D70CE"/>
    <w:rsid w:val="009D71FB"/>
    <w:rsid w:val="009E167C"/>
    <w:rsid w:val="009E19F1"/>
    <w:rsid w:val="009E1A79"/>
    <w:rsid w:val="009E2892"/>
    <w:rsid w:val="009E4BC0"/>
    <w:rsid w:val="009E5419"/>
    <w:rsid w:val="009E546C"/>
    <w:rsid w:val="009E55F0"/>
    <w:rsid w:val="009E7546"/>
    <w:rsid w:val="009E7A2A"/>
    <w:rsid w:val="009E7B14"/>
    <w:rsid w:val="009F02E2"/>
    <w:rsid w:val="009F0B33"/>
    <w:rsid w:val="009F1E0D"/>
    <w:rsid w:val="009F2141"/>
    <w:rsid w:val="009F3457"/>
    <w:rsid w:val="009F3E1E"/>
    <w:rsid w:val="009F58C2"/>
    <w:rsid w:val="009F610E"/>
    <w:rsid w:val="009F6172"/>
    <w:rsid w:val="009F6CDD"/>
    <w:rsid w:val="00A01213"/>
    <w:rsid w:val="00A01E19"/>
    <w:rsid w:val="00A02711"/>
    <w:rsid w:val="00A04339"/>
    <w:rsid w:val="00A050DC"/>
    <w:rsid w:val="00A05CBF"/>
    <w:rsid w:val="00A06D15"/>
    <w:rsid w:val="00A0753A"/>
    <w:rsid w:val="00A12F89"/>
    <w:rsid w:val="00A13A15"/>
    <w:rsid w:val="00A14EAA"/>
    <w:rsid w:val="00A1759E"/>
    <w:rsid w:val="00A21430"/>
    <w:rsid w:val="00A222B5"/>
    <w:rsid w:val="00A23A31"/>
    <w:rsid w:val="00A250F8"/>
    <w:rsid w:val="00A25DC1"/>
    <w:rsid w:val="00A26709"/>
    <w:rsid w:val="00A27744"/>
    <w:rsid w:val="00A30F69"/>
    <w:rsid w:val="00A321EB"/>
    <w:rsid w:val="00A3456C"/>
    <w:rsid w:val="00A34C23"/>
    <w:rsid w:val="00A35B3F"/>
    <w:rsid w:val="00A3682A"/>
    <w:rsid w:val="00A373A0"/>
    <w:rsid w:val="00A403E5"/>
    <w:rsid w:val="00A43F13"/>
    <w:rsid w:val="00A453A7"/>
    <w:rsid w:val="00A4555B"/>
    <w:rsid w:val="00A47061"/>
    <w:rsid w:val="00A47CB5"/>
    <w:rsid w:val="00A51479"/>
    <w:rsid w:val="00A52194"/>
    <w:rsid w:val="00A5567B"/>
    <w:rsid w:val="00A56F2C"/>
    <w:rsid w:val="00A57AD5"/>
    <w:rsid w:val="00A62F8A"/>
    <w:rsid w:val="00A630DF"/>
    <w:rsid w:val="00A63822"/>
    <w:rsid w:val="00A64495"/>
    <w:rsid w:val="00A64AA0"/>
    <w:rsid w:val="00A65CFD"/>
    <w:rsid w:val="00A6714C"/>
    <w:rsid w:val="00A674DB"/>
    <w:rsid w:val="00A7003F"/>
    <w:rsid w:val="00A70F27"/>
    <w:rsid w:val="00A72504"/>
    <w:rsid w:val="00A7621A"/>
    <w:rsid w:val="00A76F98"/>
    <w:rsid w:val="00A77BF2"/>
    <w:rsid w:val="00A807B0"/>
    <w:rsid w:val="00A811C9"/>
    <w:rsid w:val="00A851D2"/>
    <w:rsid w:val="00A85774"/>
    <w:rsid w:val="00A85A74"/>
    <w:rsid w:val="00A862EC"/>
    <w:rsid w:val="00A86D3D"/>
    <w:rsid w:val="00A8768D"/>
    <w:rsid w:val="00A91B29"/>
    <w:rsid w:val="00A91BEA"/>
    <w:rsid w:val="00A91C3B"/>
    <w:rsid w:val="00A93168"/>
    <w:rsid w:val="00A9331B"/>
    <w:rsid w:val="00A94CA1"/>
    <w:rsid w:val="00A95898"/>
    <w:rsid w:val="00A95EC0"/>
    <w:rsid w:val="00A967F7"/>
    <w:rsid w:val="00A972BB"/>
    <w:rsid w:val="00A977E8"/>
    <w:rsid w:val="00AA0342"/>
    <w:rsid w:val="00AA07F0"/>
    <w:rsid w:val="00AA0C68"/>
    <w:rsid w:val="00AA4DB3"/>
    <w:rsid w:val="00AA5EE7"/>
    <w:rsid w:val="00AA5F17"/>
    <w:rsid w:val="00AA7F1C"/>
    <w:rsid w:val="00AB04BF"/>
    <w:rsid w:val="00AB1D6E"/>
    <w:rsid w:val="00AB1FD9"/>
    <w:rsid w:val="00AB36CD"/>
    <w:rsid w:val="00AB3DA8"/>
    <w:rsid w:val="00AB414C"/>
    <w:rsid w:val="00AB4A04"/>
    <w:rsid w:val="00AB4BAC"/>
    <w:rsid w:val="00AB59D9"/>
    <w:rsid w:val="00AB64BF"/>
    <w:rsid w:val="00AB6BF8"/>
    <w:rsid w:val="00AB7578"/>
    <w:rsid w:val="00AB7D05"/>
    <w:rsid w:val="00AC0C72"/>
    <w:rsid w:val="00AC184F"/>
    <w:rsid w:val="00AC1B29"/>
    <w:rsid w:val="00AC40B8"/>
    <w:rsid w:val="00AC6BE6"/>
    <w:rsid w:val="00AC73A0"/>
    <w:rsid w:val="00AC797A"/>
    <w:rsid w:val="00AD067D"/>
    <w:rsid w:val="00AD0BFD"/>
    <w:rsid w:val="00AD126B"/>
    <w:rsid w:val="00AD1CAA"/>
    <w:rsid w:val="00AD3A3A"/>
    <w:rsid w:val="00AD47F0"/>
    <w:rsid w:val="00AD5786"/>
    <w:rsid w:val="00AD6060"/>
    <w:rsid w:val="00AD68A3"/>
    <w:rsid w:val="00AD7271"/>
    <w:rsid w:val="00AD7B92"/>
    <w:rsid w:val="00AE26FA"/>
    <w:rsid w:val="00AE5AF0"/>
    <w:rsid w:val="00AE70C0"/>
    <w:rsid w:val="00AE7F6A"/>
    <w:rsid w:val="00AF1A0D"/>
    <w:rsid w:val="00AF2007"/>
    <w:rsid w:val="00AF2DC5"/>
    <w:rsid w:val="00AF3992"/>
    <w:rsid w:val="00AF6047"/>
    <w:rsid w:val="00AF648B"/>
    <w:rsid w:val="00AF6A30"/>
    <w:rsid w:val="00AF73E2"/>
    <w:rsid w:val="00AF76EA"/>
    <w:rsid w:val="00B02B39"/>
    <w:rsid w:val="00B0332F"/>
    <w:rsid w:val="00B04890"/>
    <w:rsid w:val="00B0524B"/>
    <w:rsid w:val="00B0765F"/>
    <w:rsid w:val="00B1032D"/>
    <w:rsid w:val="00B11BCE"/>
    <w:rsid w:val="00B129A3"/>
    <w:rsid w:val="00B13E38"/>
    <w:rsid w:val="00B14019"/>
    <w:rsid w:val="00B14E87"/>
    <w:rsid w:val="00B16248"/>
    <w:rsid w:val="00B165F6"/>
    <w:rsid w:val="00B16798"/>
    <w:rsid w:val="00B174EB"/>
    <w:rsid w:val="00B200A6"/>
    <w:rsid w:val="00B203E6"/>
    <w:rsid w:val="00B216AE"/>
    <w:rsid w:val="00B22816"/>
    <w:rsid w:val="00B2640F"/>
    <w:rsid w:val="00B27654"/>
    <w:rsid w:val="00B300AB"/>
    <w:rsid w:val="00B3083E"/>
    <w:rsid w:val="00B31505"/>
    <w:rsid w:val="00B328B1"/>
    <w:rsid w:val="00B32C64"/>
    <w:rsid w:val="00B33266"/>
    <w:rsid w:val="00B334A2"/>
    <w:rsid w:val="00B334A8"/>
    <w:rsid w:val="00B33A4C"/>
    <w:rsid w:val="00B33CD5"/>
    <w:rsid w:val="00B349A1"/>
    <w:rsid w:val="00B34F98"/>
    <w:rsid w:val="00B3552E"/>
    <w:rsid w:val="00B356CE"/>
    <w:rsid w:val="00B35836"/>
    <w:rsid w:val="00B35FC7"/>
    <w:rsid w:val="00B37DFB"/>
    <w:rsid w:val="00B40F7B"/>
    <w:rsid w:val="00B43281"/>
    <w:rsid w:val="00B4375B"/>
    <w:rsid w:val="00B447A7"/>
    <w:rsid w:val="00B45C71"/>
    <w:rsid w:val="00B45D98"/>
    <w:rsid w:val="00B508DC"/>
    <w:rsid w:val="00B5230C"/>
    <w:rsid w:val="00B5265E"/>
    <w:rsid w:val="00B54560"/>
    <w:rsid w:val="00B54BE8"/>
    <w:rsid w:val="00B57A78"/>
    <w:rsid w:val="00B61699"/>
    <w:rsid w:val="00B64F6E"/>
    <w:rsid w:val="00B65FAD"/>
    <w:rsid w:val="00B66407"/>
    <w:rsid w:val="00B667DF"/>
    <w:rsid w:val="00B71140"/>
    <w:rsid w:val="00B71867"/>
    <w:rsid w:val="00B72CE7"/>
    <w:rsid w:val="00B7465E"/>
    <w:rsid w:val="00B7524C"/>
    <w:rsid w:val="00B75995"/>
    <w:rsid w:val="00B80E7F"/>
    <w:rsid w:val="00B81074"/>
    <w:rsid w:val="00B82634"/>
    <w:rsid w:val="00B837D6"/>
    <w:rsid w:val="00B83B8E"/>
    <w:rsid w:val="00B83F63"/>
    <w:rsid w:val="00B83FDF"/>
    <w:rsid w:val="00B84C50"/>
    <w:rsid w:val="00B8551A"/>
    <w:rsid w:val="00B91798"/>
    <w:rsid w:val="00B93506"/>
    <w:rsid w:val="00B94A51"/>
    <w:rsid w:val="00B94F28"/>
    <w:rsid w:val="00B95293"/>
    <w:rsid w:val="00B95A92"/>
    <w:rsid w:val="00B97B8A"/>
    <w:rsid w:val="00BA1F58"/>
    <w:rsid w:val="00BA63C6"/>
    <w:rsid w:val="00BA6B97"/>
    <w:rsid w:val="00BA6DE8"/>
    <w:rsid w:val="00BA7A7A"/>
    <w:rsid w:val="00BA7AF1"/>
    <w:rsid w:val="00BB0738"/>
    <w:rsid w:val="00BB1377"/>
    <w:rsid w:val="00BB143C"/>
    <w:rsid w:val="00BB293B"/>
    <w:rsid w:val="00BB4343"/>
    <w:rsid w:val="00BB451C"/>
    <w:rsid w:val="00BB45A9"/>
    <w:rsid w:val="00BB4F0E"/>
    <w:rsid w:val="00BB5E26"/>
    <w:rsid w:val="00BB6949"/>
    <w:rsid w:val="00BB7392"/>
    <w:rsid w:val="00BB76C9"/>
    <w:rsid w:val="00BC1BF0"/>
    <w:rsid w:val="00BC3D28"/>
    <w:rsid w:val="00BC4DCD"/>
    <w:rsid w:val="00BC6744"/>
    <w:rsid w:val="00BC6E10"/>
    <w:rsid w:val="00BC6FD7"/>
    <w:rsid w:val="00BC7498"/>
    <w:rsid w:val="00BC7BE2"/>
    <w:rsid w:val="00BD05E8"/>
    <w:rsid w:val="00BD1D61"/>
    <w:rsid w:val="00BD3722"/>
    <w:rsid w:val="00BD3A6F"/>
    <w:rsid w:val="00BD55D6"/>
    <w:rsid w:val="00BD6189"/>
    <w:rsid w:val="00BE1BD7"/>
    <w:rsid w:val="00BE22B9"/>
    <w:rsid w:val="00BE28E0"/>
    <w:rsid w:val="00BE2C0E"/>
    <w:rsid w:val="00BF037F"/>
    <w:rsid w:val="00BF1F24"/>
    <w:rsid w:val="00BF38B0"/>
    <w:rsid w:val="00BF41AD"/>
    <w:rsid w:val="00BF423A"/>
    <w:rsid w:val="00BF4D89"/>
    <w:rsid w:val="00BF69FF"/>
    <w:rsid w:val="00C016E9"/>
    <w:rsid w:val="00C02757"/>
    <w:rsid w:val="00C02D7B"/>
    <w:rsid w:val="00C02EFA"/>
    <w:rsid w:val="00C033EE"/>
    <w:rsid w:val="00C051DB"/>
    <w:rsid w:val="00C05737"/>
    <w:rsid w:val="00C06085"/>
    <w:rsid w:val="00C065AB"/>
    <w:rsid w:val="00C07783"/>
    <w:rsid w:val="00C1015A"/>
    <w:rsid w:val="00C1031E"/>
    <w:rsid w:val="00C10715"/>
    <w:rsid w:val="00C1230C"/>
    <w:rsid w:val="00C12F29"/>
    <w:rsid w:val="00C13020"/>
    <w:rsid w:val="00C141E5"/>
    <w:rsid w:val="00C14A16"/>
    <w:rsid w:val="00C156CA"/>
    <w:rsid w:val="00C16E5C"/>
    <w:rsid w:val="00C1740E"/>
    <w:rsid w:val="00C20829"/>
    <w:rsid w:val="00C208D6"/>
    <w:rsid w:val="00C22486"/>
    <w:rsid w:val="00C23E3C"/>
    <w:rsid w:val="00C2459D"/>
    <w:rsid w:val="00C25368"/>
    <w:rsid w:val="00C257CD"/>
    <w:rsid w:val="00C25D5D"/>
    <w:rsid w:val="00C27202"/>
    <w:rsid w:val="00C279AF"/>
    <w:rsid w:val="00C30DA8"/>
    <w:rsid w:val="00C311B4"/>
    <w:rsid w:val="00C315AE"/>
    <w:rsid w:val="00C31777"/>
    <w:rsid w:val="00C32DBD"/>
    <w:rsid w:val="00C336B8"/>
    <w:rsid w:val="00C33B72"/>
    <w:rsid w:val="00C34792"/>
    <w:rsid w:val="00C34FC0"/>
    <w:rsid w:val="00C35FF0"/>
    <w:rsid w:val="00C40E83"/>
    <w:rsid w:val="00C41664"/>
    <w:rsid w:val="00C42891"/>
    <w:rsid w:val="00C44278"/>
    <w:rsid w:val="00C4487B"/>
    <w:rsid w:val="00C4548F"/>
    <w:rsid w:val="00C45F9C"/>
    <w:rsid w:val="00C46920"/>
    <w:rsid w:val="00C471F3"/>
    <w:rsid w:val="00C5021C"/>
    <w:rsid w:val="00C50401"/>
    <w:rsid w:val="00C508A0"/>
    <w:rsid w:val="00C50DAA"/>
    <w:rsid w:val="00C518C0"/>
    <w:rsid w:val="00C537B4"/>
    <w:rsid w:val="00C53D34"/>
    <w:rsid w:val="00C54AAA"/>
    <w:rsid w:val="00C5534E"/>
    <w:rsid w:val="00C56677"/>
    <w:rsid w:val="00C61DE3"/>
    <w:rsid w:val="00C62199"/>
    <w:rsid w:val="00C63355"/>
    <w:rsid w:val="00C6389C"/>
    <w:rsid w:val="00C65466"/>
    <w:rsid w:val="00C666A1"/>
    <w:rsid w:val="00C67669"/>
    <w:rsid w:val="00C678D6"/>
    <w:rsid w:val="00C7092E"/>
    <w:rsid w:val="00C70A2B"/>
    <w:rsid w:val="00C70D1C"/>
    <w:rsid w:val="00C740CC"/>
    <w:rsid w:val="00C74BAC"/>
    <w:rsid w:val="00C75D5B"/>
    <w:rsid w:val="00C76B39"/>
    <w:rsid w:val="00C779AF"/>
    <w:rsid w:val="00C801EB"/>
    <w:rsid w:val="00C806AC"/>
    <w:rsid w:val="00C817E2"/>
    <w:rsid w:val="00C820DA"/>
    <w:rsid w:val="00C8292A"/>
    <w:rsid w:val="00C8537D"/>
    <w:rsid w:val="00C853BE"/>
    <w:rsid w:val="00C857B8"/>
    <w:rsid w:val="00C86D0E"/>
    <w:rsid w:val="00C90567"/>
    <w:rsid w:val="00C91066"/>
    <w:rsid w:val="00C91997"/>
    <w:rsid w:val="00C92515"/>
    <w:rsid w:val="00C926EA"/>
    <w:rsid w:val="00C92723"/>
    <w:rsid w:val="00C942E7"/>
    <w:rsid w:val="00C950A7"/>
    <w:rsid w:val="00C95D44"/>
    <w:rsid w:val="00C95F4F"/>
    <w:rsid w:val="00C9661D"/>
    <w:rsid w:val="00C9665B"/>
    <w:rsid w:val="00C969D9"/>
    <w:rsid w:val="00C96DA9"/>
    <w:rsid w:val="00C97D95"/>
    <w:rsid w:val="00CA04B9"/>
    <w:rsid w:val="00CA1682"/>
    <w:rsid w:val="00CA3626"/>
    <w:rsid w:val="00CA3D6C"/>
    <w:rsid w:val="00CA5925"/>
    <w:rsid w:val="00CA5F0F"/>
    <w:rsid w:val="00CB0D4C"/>
    <w:rsid w:val="00CB0F22"/>
    <w:rsid w:val="00CB47D1"/>
    <w:rsid w:val="00CB4830"/>
    <w:rsid w:val="00CB5912"/>
    <w:rsid w:val="00CB67FC"/>
    <w:rsid w:val="00CC1016"/>
    <w:rsid w:val="00CC1017"/>
    <w:rsid w:val="00CC206A"/>
    <w:rsid w:val="00CC2A61"/>
    <w:rsid w:val="00CC32C2"/>
    <w:rsid w:val="00CC355B"/>
    <w:rsid w:val="00CC5F7B"/>
    <w:rsid w:val="00CC6FEE"/>
    <w:rsid w:val="00CD0764"/>
    <w:rsid w:val="00CD093E"/>
    <w:rsid w:val="00CD1710"/>
    <w:rsid w:val="00CD3C97"/>
    <w:rsid w:val="00CD4CD8"/>
    <w:rsid w:val="00CD623F"/>
    <w:rsid w:val="00CD76D2"/>
    <w:rsid w:val="00CE18FA"/>
    <w:rsid w:val="00CE5FAF"/>
    <w:rsid w:val="00CF1A5D"/>
    <w:rsid w:val="00CF26AF"/>
    <w:rsid w:val="00CF28B1"/>
    <w:rsid w:val="00CF2BFF"/>
    <w:rsid w:val="00CF30E0"/>
    <w:rsid w:val="00CF3851"/>
    <w:rsid w:val="00CF396F"/>
    <w:rsid w:val="00CF3B02"/>
    <w:rsid w:val="00CF40D1"/>
    <w:rsid w:val="00CF4312"/>
    <w:rsid w:val="00CF6193"/>
    <w:rsid w:val="00CF765B"/>
    <w:rsid w:val="00D00256"/>
    <w:rsid w:val="00D01091"/>
    <w:rsid w:val="00D0467B"/>
    <w:rsid w:val="00D0731E"/>
    <w:rsid w:val="00D07A30"/>
    <w:rsid w:val="00D07BF6"/>
    <w:rsid w:val="00D07D60"/>
    <w:rsid w:val="00D1041E"/>
    <w:rsid w:val="00D12AE7"/>
    <w:rsid w:val="00D12CD2"/>
    <w:rsid w:val="00D13B50"/>
    <w:rsid w:val="00D16372"/>
    <w:rsid w:val="00D16476"/>
    <w:rsid w:val="00D169CE"/>
    <w:rsid w:val="00D17960"/>
    <w:rsid w:val="00D210EC"/>
    <w:rsid w:val="00D21CB7"/>
    <w:rsid w:val="00D21EE2"/>
    <w:rsid w:val="00D255E3"/>
    <w:rsid w:val="00D25BE3"/>
    <w:rsid w:val="00D269A1"/>
    <w:rsid w:val="00D26A8F"/>
    <w:rsid w:val="00D318C6"/>
    <w:rsid w:val="00D3333C"/>
    <w:rsid w:val="00D34B97"/>
    <w:rsid w:val="00D34E88"/>
    <w:rsid w:val="00D35362"/>
    <w:rsid w:val="00D35780"/>
    <w:rsid w:val="00D3610C"/>
    <w:rsid w:val="00D36C13"/>
    <w:rsid w:val="00D37E1B"/>
    <w:rsid w:val="00D40FA8"/>
    <w:rsid w:val="00D4102E"/>
    <w:rsid w:val="00D423D2"/>
    <w:rsid w:val="00D430F6"/>
    <w:rsid w:val="00D436DD"/>
    <w:rsid w:val="00D43B7D"/>
    <w:rsid w:val="00D43DAE"/>
    <w:rsid w:val="00D440D9"/>
    <w:rsid w:val="00D44DCE"/>
    <w:rsid w:val="00D45073"/>
    <w:rsid w:val="00D4597C"/>
    <w:rsid w:val="00D46435"/>
    <w:rsid w:val="00D466B9"/>
    <w:rsid w:val="00D46850"/>
    <w:rsid w:val="00D5180B"/>
    <w:rsid w:val="00D52366"/>
    <w:rsid w:val="00D53130"/>
    <w:rsid w:val="00D54178"/>
    <w:rsid w:val="00D54865"/>
    <w:rsid w:val="00D55BD0"/>
    <w:rsid w:val="00D57385"/>
    <w:rsid w:val="00D600F4"/>
    <w:rsid w:val="00D609BD"/>
    <w:rsid w:val="00D63593"/>
    <w:rsid w:val="00D65324"/>
    <w:rsid w:val="00D66920"/>
    <w:rsid w:val="00D66D18"/>
    <w:rsid w:val="00D702ED"/>
    <w:rsid w:val="00D71D7A"/>
    <w:rsid w:val="00D72DEF"/>
    <w:rsid w:val="00D732A1"/>
    <w:rsid w:val="00D734A2"/>
    <w:rsid w:val="00D73FA9"/>
    <w:rsid w:val="00D7523D"/>
    <w:rsid w:val="00D75643"/>
    <w:rsid w:val="00D76389"/>
    <w:rsid w:val="00D771E9"/>
    <w:rsid w:val="00D77572"/>
    <w:rsid w:val="00D81D58"/>
    <w:rsid w:val="00D82848"/>
    <w:rsid w:val="00D82C2C"/>
    <w:rsid w:val="00D83180"/>
    <w:rsid w:val="00D83710"/>
    <w:rsid w:val="00D8465A"/>
    <w:rsid w:val="00D84CE4"/>
    <w:rsid w:val="00D84F1D"/>
    <w:rsid w:val="00D85294"/>
    <w:rsid w:val="00D86E05"/>
    <w:rsid w:val="00D87E60"/>
    <w:rsid w:val="00D924A4"/>
    <w:rsid w:val="00D926FC"/>
    <w:rsid w:val="00D9318D"/>
    <w:rsid w:val="00D95016"/>
    <w:rsid w:val="00D95842"/>
    <w:rsid w:val="00D97D8F"/>
    <w:rsid w:val="00DA0967"/>
    <w:rsid w:val="00DA0FDF"/>
    <w:rsid w:val="00DA2476"/>
    <w:rsid w:val="00DA2498"/>
    <w:rsid w:val="00DA2768"/>
    <w:rsid w:val="00DA3101"/>
    <w:rsid w:val="00DA3430"/>
    <w:rsid w:val="00DA4C52"/>
    <w:rsid w:val="00DA55A0"/>
    <w:rsid w:val="00DA6FFC"/>
    <w:rsid w:val="00DA72DD"/>
    <w:rsid w:val="00DA7417"/>
    <w:rsid w:val="00DA7523"/>
    <w:rsid w:val="00DB06D9"/>
    <w:rsid w:val="00DB1555"/>
    <w:rsid w:val="00DB2ABF"/>
    <w:rsid w:val="00DB2E04"/>
    <w:rsid w:val="00DB2F39"/>
    <w:rsid w:val="00DB3611"/>
    <w:rsid w:val="00DB37FF"/>
    <w:rsid w:val="00DB3DF3"/>
    <w:rsid w:val="00DB5CEB"/>
    <w:rsid w:val="00DB5D13"/>
    <w:rsid w:val="00DB5F80"/>
    <w:rsid w:val="00DB5F96"/>
    <w:rsid w:val="00DB6EC9"/>
    <w:rsid w:val="00DB758D"/>
    <w:rsid w:val="00DB7894"/>
    <w:rsid w:val="00DC0FA0"/>
    <w:rsid w:val="00DC2213"/>
    <w:rsid w:val="00DC3346"/>
    <w:rsid w:val="00DC3640"/>
    <w:rsid w:val="00DC389F"/>
    <w:rsid w:val="00DC4BF1"/>
    <w:rsid w:val="00DC59CF"/>
    <w:rsid w:val="00DC7373"/>
    <w:rsid w:val="00DD1456"/>
    <w:rsid w:val="00DD1507"/>
    <w:rsid w:val="00DD2793"/>
    <w:rsid w:val="00DD550F"/>
    <w:rsid w:val="00DD5C07"/>
    <w:rsid w:val="00DD630E"/>
    <w:rsid w:val="00DD70F6"/>
    <w:rsid w:val="00DD71D3"/>
    <w:rsid w:val="00DD7C8F"/>
    <w:rsid w:val="00DD7CF7"/>
    <w:rsid w:val="00DD7FC1"/>
    <w:rsid w:val="00DE00E1"/>
    <w:rsid w:val="00DE0156"/>
    <w:rsid w:val="00DE107E"/>
    <w:rsid w:val="00DE2FC4"/>
    <w:rsid w:val="00DE3103"/>
    <w:rsid w:val="00DE3BE1"/>
    <w:rsid w:val="00DE3EED"/>
    <w:rsid w:val="00DE4D5E"/>
    <w:rsid w:val="00DE5072"/>
    <w:rsid w:val="00DE5ABC"/>
    <w:rsid w:val="00DE5E3F"/>
    <w:rsid w:val="00DE5EFA"/>
    <w:rsid w:val="00DE651D"/>
    <w:rsid w:val="00DE7EB5"/>
    <w:rsid w:val="00DE7F13"/>
    <w:rsid w:val="00DF01EE"/>
    <w:rsid w:val="00DF0AE4"/>
    <w:rsid w:val="00DF1127"/>
    <w:rsid w:val="00DF1179"/>
    <w:rsid w:val="00DF19BA"/>
    <w:rsid w:val="00DF2024"/>
    <w:rsid w:val="00DF2E3E"/>
    <w:rsid w:val="00DF4520"/>
    <w:rsid w:val="00DF5A04"/>
    <w:rsid w:val="00DF609B"/>
    <w:rsid w:val="00E00BC1"/>
    <w:rsid w:val="00E010CB"/>
    <w:rsid w:val="00E01629"/>
    <w:rsid w:val="00E0259C"/>
    <w:rsid w:val="00E04888"/>
    <w:rsid w:val="00E05F88"/>
    <w:rsid w:val="00E06516"/>
    <w:rsid w:val="00E06AB4"/>
    <w:rsid w:val="00E07C2E"/>
    <w:rsid w:val="00E104A3"/>
    <w:rsid w:val="00E10C23"/>
    <w:rsid w:val="00E11AD8"/>
    <w:rsid w:val="00E12255"/>
    <w:rsid w:val="00E12563"/>
    <w:rsid w:val="00E125C9"/>
    <w:rsid w:val="00E12EBE"/>
    <w:rsid w:val="00E13805"/>
    <w:rsid w:val="00E142E8"/>
    <w:rsid w:val="00E16FBF"/>
    <w:rsid w:val="00E17535"/>
    <w:rsid w:val="00E2045F"/>
    <w:rsid w:val="00E21B57"/>
    <w:rsid w:val="00E2213F"/>
    <w:rsid w:val="00E23119"/>
    <w:rsid w:val="00E231C4"/>
    <w:rsid w:val="00E235C3"/>
    <w:rsid w:val="00E26210"/>
    <w:rsid w:val="00E27835"/>
    <w:rsid w:val="00E27D21"/>
    <w:rsid w:val="00E30045"/>
    <w:rsid w:val="00E3162E"/>
    <w:rsid w:val="00E31FFE"/>
    <w:rsid w:val="00E32781"/>
    <w:rsid w:val="00E34AAD"/>
    <w:rsid w:val="00E34B02"/>
    <w:rsid w:val="00E34CB3"/>
    <w:rsid w:val="00E35181"/>
    <w:rsid w:val="00E40BF2"/>
    <w:rsid w:val="00E43F7D"/>
    <w:rsid w:val="00E44533"/>
    <w:rsid w:val="00E4592B"/>
    <w:rsid w:val="00E47F7A"/>
    <w:rsid w:val="00E50B00"/>
    <w:rsid w:val="00E51147"/>
    <w:rsid w:val="00E5198C"/>
    <w:rsid w:val="00E526C1"/>
    <w:rsid w:val="00E54D24"/>
    <w:rsid w:val="00E606D6"/>
    <w:rsid w:val="00E60886"/>
    <w:rsid w:val="00E62293"/>
    <w:rsid w:val="00E634DD"/>
    <w:rsid w:val="00E647DA"/>
    <w:rsid w:val="00E64F39"/>
    <w:rsid w:val="00E654D8"/>
    <w:rsid w:val="00E664A7"/>
    <w:rsid w:val="00E67C87"/>
    <w:rsid w:val="00E705D9"/>
    <w:rsid w:val="00E72AAA"/>
    <w:rsid w:val="00E72D71"/>
    <w:rsid w:val="00E73466"/>
    <w:rsid w:val="00E7505A"/>
    <w:rsid w:val="00E7696D"/>
    <w:rsid w:val="00E80CF5"/>
    <w:rsid w:val="00E83785"/>
    <w:rsid w:val="00E83BCF"/>
    <w:rsid w:val="00E84447"/>
    <w:rsid w:val="00E86C6F"/>
    <w:rsid w:val="00E915E5"/>
    <w:rsid w:val="00E91E5A"/>
    <w:rsid w:val="00E924B7"/>
    <w:rsid w:val="00E939BE"/>
    <w:rsid w:val="00E95113"/>
    <w:rsid w:val="00E95651"/>
    <w:rsid w:val="00E95E2A"/>
    <w:rsid w:val="00EA1918"/>
    <w:rsid w:val="00EA1A9A"/>
    <w:rsid w:val="00EA1EE4"/>
    <w:rsid w:val="00EA418F"/>
    <w:rsid w:val="00EA4224"/>
    <w:rsid w:val="00EA6062"/>
    <w:rsid w:val="00EB15B8"/>
    <w:rsid w:val="00EB1F6B"/>
    <w:rsid w:val="00EB21C8"/>
    <w:rsid w:val="00EB4927"/>
    <w:rsid w:val="00EB59EC"/>
    <w:rsid w:val="00EB6C9D"/>
    <w:rsid w:val="00EB6F22"/>
    <w:rsid w:val="00EC0727"/>
    <w:rsid w:val="00EC1445"/>
    <w:rsid w:val="00EC1480"/>
    <w:rsid w:val="00EC2C22"/>
    <w:rsid w:val="00EC4418"/>
    <w:rsid w:val="00EC457A"/>
    <w:rsid w:val="00EC47D8"/>
    <w:rsid w:val="00EC5961"/>
    <w:rsid w:val="00EC5B07"/>
    <w:rsid w:val="00EC6351"/>
    <w:rsid w:val="00EC638A"/>
    <w:rsid w:val="00EC67D9"/>
    <w:rsid w:val="00EC6AEA"/>
    <w:rsid w:val="00EC6E0D"/>
    <w:rsid w:val="00EC7A00"/>
    <w:rsid w:val="00ED13FA"/>
    <w:rsid w:val="00ED2067"/>
    <w:rsid w:val="00ED49B3"/>
    <w:rsid w:val="00ED5014"/>
    <w:rsid w:val="00ED5896"/>
    <w:rsid w:val="00ED7862"/>
    <w:rsid w:val="00ED7945"/>
    <w:rsid w:val="00ED7DD4"/>
    <w:rsid w:val="00EE17B7"/>
    <w:rsid w:val="00EE2F51"/>
    <w:rsid w:val="00EE3DF2"/>
    <w:rsid w:val="00EE452A"/>
    <w:rsid w:val="00EE478C"/>
    <w:rsid w:val="00EE7623"/>
    <w:rsid w:val="00EE7AAB"/>
    <w:rsid w:val="00EF03E8"/>
    <w:rsid w:val="00EF28D9"/>
    <w:rsid w:val="00EF29D5"/>
    <w:rsid w:val="00EF3536"/>
    <w:rsid w:val="00EF3FB9"/>
    <w:rsid w:val="00EF5459"/>
    <w:rsid w:val="00EF6890"/>
    <w:rsid w:val="00EF7381"/>
    <w:rsid w:val="00EF7A7E"/>
    <w:rsid w:val="00EF7E68"/>
    <w:rsid w:val="00F00432"/>
    <w:rsid w:val="00F0240D"/>
    <w:rsid w:val="00F03636"/>
    <w:rsid w:val="00F03C03"/>
    <w:rsid w:val="00F049AA"/>
    <w:rsid w:val="00F0676C"/>
    <w:rsid w:val="00F06C6E"/>
    <w:rsid w:val="00F06CAF"/>
    <w:rsid w:val="00F0719B"/>
    <w:rsid w:val="00F07E68"/>
    <w:rsid w:val="00F11B5F"/>
    <w:rsid w:val="00F1233B"/>
    <w:rsid w:val="00F14A76"/>
    <w:rsid w:val="00F151C4"/>
    <w:rsid w:val="00F153B3"/>
    <w:rsid w:val="00F16212"/>
    <w:rsid w:val="00F162B4"/>
    <w:rsid w:val="00F17062"/>
    <w:rsid w:val="00F20FF6"/>
    <w:rsid w:val="00F221FF"/>
    <w:rsid w:val="00F22BB1"/>
    <w:rsid w:val="00F269D8"/>
    <w:rsid w:val="00F272CC"/>
    <w:rsid w:val="00F312E7"/>
    <w:rsid w:val="00F3139D"/>
    <w:rsid w:val="00F33D56"/>
    <w:rsid w:val="00F345C8"/>
    <w:rsid w:val="00F35A27"/>
    <w:rsid w:val="00F363F4"/>
    <w:rsid w:val="00F3729E"/>
    <w:rsid w:val="00F37403"/>
    <w:rsid w:val="00F40A5D"/>
    <w:rsid w:val="00F40E1E"/>
    <w:rsid w:val="00F420CF"/>
    <w:rsid w:val="00F425E8"/>
    <w:rsid w:val="00F46480"/>
    <w:rsid w:val="00F47772"/>
    <w:rsid w:val="00F47B57"/>
    <w:rsid w:val="00F52B35"/>
    <w:rsid w:val="00F54B0D"/>
    <w:rsid w:val="00F55D8A"/>
    <w:rsid w:val="00F55FC5"/>
    <w:rsid w:val="00F573C9"/>
    <w:rsid w:val="00F57EB9"/>
    <w:rsid w:val="00F6103D"/>
    <w:rsid w:val="00F61123"/>
    <w:rsid w:val="00F61472"/>
    <w:rsid w:val="00F6148D"/>
    <w:rsid w:val="00F62214"/>
    <w:rsid w:val="00F62664"/>
    <w:rsid w:val="00F62778"/>
    <w:rsid w:val="00F629EF"/>
    <w:rsid w:val="00F62F8F"/>
    <w:rsid w:val="00F64E07"/>
    <w:rsid w:val="00F64E67"/>
    <w:rsid w:val="00F658FE"/>
    <w:rsid w:val="00F65E0D"/>
    <w:rsid w:val="00F67FC8"/>
    <w:rsid w:val="00F70377"/>
    <w:rsid w:val="00F70897"/>
    <w:rsid w:val="00F7143D"/>
    <w:rsid w:val="00F71D09"/>
    <w:rsid w:val="00F72CFD"/>
    <w:rsid w:val="00F731E1"/>
    <w:rsid w:val="00F7402A"/>
    <w:rsid w:val="00F754EA"/>
    <w:rsid w:val="00F761D8"/>
    <w:rsid w:val="00F770E8"/>
    <w:rsid w:val="00F80952"/>
    <w:rsid w:val="00F8178D"/>
    <w:rsid w:val="00F81A27"/>
    <w:rsid w:val="00F81C8F"/>
    <w:rsid w:val="00F82D80"/>
    <w:rsid w:val="00F83431"/>
    <w:rsid w:val="00F84A50"/>
    <w:rsid w:val="00F85259"/>
    <w:rsid w:val="00F85644"/>
    <w:rsid w:val="00F85A51"/>
    <w:rsid w:val="00F86669"/>
    <w:rsid w:val="00F871E2"/>
    <w:rsid w:val="00F87EB6"/>
    <w:rsid w:val="00F90F86"/>
    <w:rsid w:val="00F912DE"/>
    <w:rsid w:val="00F92763"/>
    <w:rsid w:val="00F92B4E"/>
    <w:rsid w:val="00F938E6"/>
    <w:rsid w:val="00F94165"/>
    <w:rsid w:val="00F94B85"/>
    <w:rsid w:val="00F9522B"/>
    <w:rsid w:val="00F95B92"/>
    <w:rsid w:val="00F95EBA"/>
    <w:rsid w:val="00F973C0"/>
    <w:rsid w:val="00FA1C3E"/>
    <w:rsid w:val="00FA1C73"/>
    <w:rsid w:val="00FA2AFE"/>
    <w:rsid w:val="00FA30B7"/>
    <w:rsid w:val="00FA5646"/>
    <w:rsid w:val="00FA5D3C"/>
    <w:rsid w:val="00FA65B1"/>
    <w:rsid w:val="00FA6C05"/>
    <w:rsid w:val="00FA6F4F"/>
    <w:rsid w:val="00FA7CAE"/>
    <w:rsid w:val="00FB1A56"/>
    <w:rsid w:val="00FB1BB7"/>
    <w:rsid w:val="00FB1CE7"/>
    <w:rsid w:val="00FB228E"/>
    <w:rsid w:val="00FB24B2"/>
    <w:rsid w:val="00FB32A8"/>
    <w:rsid w:val="00FB3331"/>
    <w:rsid w:val="00FB339C"/>
    <w:rsid w:val="00FB340C"/>
    <w:rsid w:val="00FB5194"/>
    <w:rsid w:val="00FB5EA8"/>
    <w:rsid w:val="00FB77AF"/>
    <w:rsid w:val="00FC00E7"/>
    <w:rsid w:val="00FC02E9"/>
    <w:rsid w:val="00FC0952"/>
    <w:rsid w:val="00FC15ED"/>
    <w:rsid w:val="00FC2206"/>
    <w:rsid w:val="00FC2240"/>
    <w:rsid w:val="00FC2C8C"/>
    <w:rsid w:val="00FC362F"/>
    <w:rsid w:val="00FC3B2A"/>
    <w:rsid w:val="00FC4697"/>
    <w:rsid w:val="00FC6CD2"/>
    <w:rsid w:val="00FC6D3D"/>
    <w:rsid w:val="00FC6DA5"/>
    <w:rsid w:val="00FC7F95"/>
    <w:rsid w:val="00FD0A82"/>
    <w:rsid w:val="00FD3DBD"/>
    <w:rsid w:val="00FE087F"/>
    <w:rsid w:val="00FE17AF"/>
    <w:rsid w:val="00FE1BE4"/>
    <w:rsid w:val="00FE2BB4"/>
    <w:rsid w:val="00FE37AB"/>
    <w:rsid w:val="00FE3B18"/>
    <w:rsid w:val="00FE52FC"/>
    <w:rsid w:val="00FE5894"/>
    <w:rsid w:val="00FE5DFD"/>
    <w:rsid w:val="00FF0D1B"/>
    <w:rsid w:val="00FF33A8"/>
    <w:rsid w:val="00FF481D"/>
    <w:rsid w:val="00FF4ACB"/>
    <w:rsid w:val="00FF5337"/>
    <w:rsid w:val="00FF5F30"/>
    <w:rsid w:val="00FF6729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6242B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242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D21EE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05D9"/>
    <w:pPr>
      <w:widowControl/>
      <w:autoSpaceDE/>
      <w:autoSpaceDN/>
      <w:adjustRightInd/>
      <w:spacing w:after="120"/>
      <w:ind w:left="283"/>
    </w:pPr>
    <w:rPr>
      <w:bCs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E705D9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ConsPlusNormal">
    <w:name w:val="ConsPlusNormal"/>
    <w:rsid w:val="00E705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0814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242B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242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rsid w:val="006242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6242B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242B8"/>
    <w:rPr>
      <w:rFonts w:ascii="Times New Roman" w:eastAsia="Times New Roman" w:hAnsi="Times New Roman"/>
    </w:rPr>
  </w:style>
  <w:style w:type="paragraph" w:customStyle="1" w:styleId="a10">
    <w:name w:val="a1"/>
    <w:basedOn w:val="a"/>
    <w:rsid w:val="00DE7F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63032D"/>
    <w:pPr>
      <w:widowControl/>
      <w:autoSpaceDE/>
      <w:autoSpaceDN/>
      <w:adjustRightInd/>
      <w:ind w:firstLine="709"/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63032D"/>
    <w:rPr>
      <w:rFonts w:ascii="Times New Roman" w:eastAsia="Times New Roman" w:hAnsi="Times New Roman"/>
      <w:b/>
      <w:sz w:val="24"/>
    </w:rPr>
  </w:style>
  <w:style w:type="paragraph" w:customStyle="1" w:styleId="ConsPlusCell">
    <w:name w:val="ConsPlusCell"/>
    <w:uiPriority w:val="99"/>
    <w:rsid w:val="00416FE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D82C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82C2C"/>
    <w:rPr>
      <w:rFonts w:ascii="Times New Roman" w:eastAsia="Times New Roman" w:hAnsi="Times New Roman"/>
    </w:rPr>
  </w:style>
  <w:style w:type="paragraph" w:styleId="ad">
    <w:name w:val="footer"/>
    <w:basedOn w:val="a"/>
    <w:link w:val="ae"/>
    <w:unhideWhenUsed/>
    <w:rsid w:val="00D82C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2C2C"/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553F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3F7A"/>
    <w:rPr>
      <w:rFonts w:ascii="Times New Roman" w:eastAsia="Times New Roman" w:hAnsi="Times New Roman"/>
      <w:sz w:val="16"/>
      <w:szCs w:val="16"/>
    </w:rPr>
  </w:style>
  <w:style w:type="character" w:styleId="af">
    <w:name w:val="Hyperlink"/>
    <w:basedOn w:val="a0"/>
    <w:semiHidden/>
    <w:unhideWhenUsed/>
    <w:rsid w:val="00553F7A"/>
    <w:rPr>
      <w:color w:val="0000FF"/>
      <w:u w:val="single"/>
    </w:rPr>
  </w:style>
  <w:style w:type="paragraph" w:styleId="af0">
    <w:name w:val="No Spacing"/>
    <w:uiPriority w:val="1"/>
    <w:qFormat/>
    <w:rsid w:val="00B356CE"/>
    <w:rPr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767A8A"/>
    <w:rPr>
      <w:rFonts w:ascii="Times New Roman" w:eastAsia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767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7A8A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rsid w:val="00C454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110D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0D42"/>
    <w:rPr>
      <w:rFonts w:ascii="Times New Roman" w:eastAsia="Times New Roman" w:hAnsi="Times New Roman"/>
    </w:rPr>
  </w:style>
  <w:style w:type="paragraph" w:styleId="23">
    <w:name w:val="Body Text Indent 2"/>
    <w:basedOn w:val="a"/>
    <w:link w:val="24"/>
    <w:uiPriority w:val="99"/>
    <w:unhideWhenUsed/>
    <w:rsid w:val="006A3CC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A3CC4"/>
    <w:rPr>
      <w:rFonts w:ascii="Times New Roman" w:eastAsia="Times New Roman" w:hAnsi="Times New Roman"/>
    </w:rPr>
  </w:style>
  <w:style w:type="character" w:styleId="af5">
    <w:name w:val="page number"/>
    <w:basedOn w:val="a0"/>
    <w:rsid w:val="00927931"/>
  </w:style>
  <w:style w:type="paragraph" w:customStyle="1" w:styleId="ConsPlusNonformat">
    <w:name w:val="ConsPlusNonformat"/>
    <w:rsid w:val="002008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Plain Text"/>
    <w:basedOn w:val="a"/>
    <w:link w:val="af7"/>
    <w:semiHidden/>
    <w:unhideWhenUsed/>
    <w:rsid w:val="005C462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semiHidden/>
    <w:rsid w:val="005C4621"/>
    <w:rPr>
      <w:rFonts w:ascii="Courier New" w:eastAsia="Times New Roman" w:hAnsi="Courier New"/>
    </w:rPr>
  </w:style>
  <w:style w:type="paragraph" w:customStyle="1" w:styleId="Default">
    <w:name w:val="Default"/>
    <w:rsid w:val="00D21E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1EE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fd">
    <w:name w:val="Обычfd"/>
    <w:rsid w:val="00AA5F17"/>
    <w:pPr>
      <w:widowControl w:val="0"/>
    </w:pPr>
    <w:rPr>
      <w:rFonts w:ascii="Times New Roman" w:eastAsia="Times New Roman" w:hAnsi="Times New Roman"/>
    </w:rPr>
  </w:style>
  <w:style w:type="character" w:styleId="af8">
    <w:name w:val="Strong"/>
    <w:basedOn w:val="a0"/>
    <w:uiPriority w:val="22"/>
    <w:qFormat/>
    <w:rsid w:val="002174F3"/>
    <w:rPr>
      <w:b/>
      <w:bCs/>
    </w:rPr>
  </w:style>
  <w:style w:type="paragraph" w:customStyle="1" w:styleId="af9">
    <w:name w:val="Знак"/>
    <w:basedOn w:val="a"/>
    <w:rsid w:val="006474AA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a">
    <w:name w:val="annotation reference"/>
    <w:basedOn w:val="a0"/>
    <w:uiPriority w:val="99"/>
    <w:semiHidden/>
    <w:unhideWhenUsed/>
    <w:rsid w:val="0037376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73769"/>
  </w:style>
  <w:style w:type="character" w:customStyle="1" w:styleId="afc">
    <w:name w:val="Текст примечания Знак"/>
    <w:basedOn w:val="a0"/>
    <w:link w:val="afb"/>
    <w:uiPriority w:val="99"/>
    <w:semiHidden/>
    <w:rsid w:val="00373769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7376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73769"/>
    <w:rPr>
      <w:rFonts w:ascii="Times New Roman" w:eastAsia="Times New Roman" w:hAnsi="Times New Roman"/>
      <w:b/>
      <w:bCs/>
    </w:rPr>
  </w:style>
  <w:style w:type="paragraph" w:customStyle="1" w:styleId="Style2">
    <w:name w:val="Style2"/>
    <w:basedOn w:val="a"/>
    <w:rsid w:val="0062655F"/>
    <w:pPr>
      <w:widowControl/>
      <w:autoSpaceDE/>
      <w:autoSpaceDN/>
      <w:adjustRightInd/>
      <w:spacing w:line="370" w:lineRule="exact"/>
      <w:ind w:firstLine="69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256">
              <w:marLeft w:val="0"/>
              <w:marRight w:val="0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385">
                  <w:marLeft w:val="3767"/>
                  <w:marRight w:val="37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7466">
              <w:marLeft w:val="0"/>
              <w:marRight w:val="0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82729">
                  <w:marLeft w:val="3447"/>
                  <w:marRight w:val="34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35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4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57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41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20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88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662ADF167B3BD3457A02A42CA76669721EC05A37392F8AE7454887945BC495ABCCEOBv8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4662ADF167B3BD3457A02A42CA76669721ED0DA57392F8AE7454887945BC495ABCCEBFEB85F67CO5v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4662ADF167B3BD3457A02A42CA76669722EC0EA27E92F8AE7454887945BC495ABCCEBFEB85F47EO5v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4662ADF167B3BD3457A02A42CA76669721E70CA17392F8AE74548879O4v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F95C-2C5D-4DC1-8343-CA58F75F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10361</Words>
  <Characters>59059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МУНИЦИПАЛЬНОГО  РАЙОНА – ГЛАВЫ                            АДМИНИСТРАЦИИ КУДЫМКАРСКОГО МУНИЦИПАЛЬНОГО РАЙОНА  ЗА 2011 ГОД</vt:lpstr>
    </vt:vector>
  </TitlesOfParts>
  <Company/>
  <LinksUpToDate>false</LinksUpToDate>
  <CharactersWithSpaces>69282</CharactersWithSpaces>
  <SharedDoc>false</SharedDoc>
  <HLinks>
    <vt:vector size="24" baseType="variant">
      <vt:variant>
        <vt:i4>3604580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consultantplus://offline/ref=1C4662ADF167B3BD3457A02A42CA76669721ED0DA57392F8AE7454887945BC495ABCCEBFEB85F67CO5vAH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consultantplus://offline/ref=1C4662ADF167B3BD3457A02A42CA76669722EC0EA27E92F8AE7454887945BC495ABCCEBFEB85F47EO5vAH</vt:lpwstr>
      </vt:variant>
      <vt:variant>
        <vt:lpwstr/>
      </vt:variant>
      <vt:variant>
        <vt:i4>983053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consultantplus://offline/ref=1C4662ADF167B3BD3457A02A42CA76669721E70CA17392F8AE74548879O4v5H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consultantplus://offline/ref=1C4662ADF167B3BD3457A02A42CA76669721EC05A37392F8AE7454887945BC495ABCCEOBv8H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МУНИЦИПАЛЬНОГО  РАЙОНА – ГЛАВЫ                            АДМИНИСТРАЦИИ КУДЫМКАРСКОГО МУНИЦИПАЛЬНОГО РАЙОНА  ЗА 2011 ГОД</dc:title>
  <dc:subject/>
  <dc:creator>Admin</dc:creator>
  <cp:keywords/>
  <dc:description/>
  <cp:lastModifiedBy>Admin</cp:lastModifiedBy>
  <cp:revision>4</cp:revision>
  <cp:lastPrinted>2013-06-04T05:53:00Z</cp:lastPrinted>
  <dcterms:created xsi:type="dcterms:W3CDTF">2013-06-04T10:51:00Z</dcterms:created>
  <dcterms:modified xsi:type="dcterms:W3CDTF">2013-06-04T11:16:00Z</dcterms:modified>
</cp:coreProperties>
</file>