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42" w:rsidRPr="00880295" w:rsidRDefault="00B10B42" w:rsidP="00B10B4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B10B42" w:rsidRDefault="00B10B42" w:rsidP="00B10B4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0B42" w:rsidRDefault="00B10B42" w:rsidP="00B10B4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0B42" w:rsidRDefault="00B10B42" w:rsidP="00B10B4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55EB" w:rsidRPr="00571D00" w:rsidRDefault="007476F2" w:rsidP="00A914CB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71D00">
        <w:rPr>
          <w:rFonts w:ascii="Times New Roman" w:hAnsi="Times New Roman" w:cs="Times New Roman"/>
          <w:b/>
          <w:sz w:val="28"/>
        </w:rPr>
        <w:t>ДОКЛАД</w:t>
      </w:r>
      <w:bookmarkEnd w:id="0"/>
    </w:p>
    <w:p w:rsidR="00FD55EB" w:rsidRPr="00571D00" w:rsidRDefault="00DF690B" w:rsidP="00A914CB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571D00">
        <w:rPr>
          <w:rFonts w:ascii="Times New Roman" w:hAnsi="Times New Roman" w:cs="Times New Roman"/>
          <w:b/>
          <w:sz w:val="28"/>
        </w:rPr>
        <w:t>Климова Валерия</w:t>
      </w:r>
      <w:r w:rsidR="007476F2" w:rsidRPr="00571D00">
        <w:rPr>
          <w:rFonts w:ascii="Times New Roman" w:hAnsi="Times New Roman" w:cs="Times New Roman"/>
          <w:b/>
          <w:sz w:val="28"/>
        </w:rPr>
        <w:t xml:space="preserve"> Анатольевича, главы муниципального района - главы администрации Кудымкарского муниципального района о достигнутых значениях показателей для оценки </w:t>
      </w:r>
      <w:proofErr w:type="gramStart"/>
      <w:r w:rsidR="007476F2" w:rsidRPr="00571D00">
        <w:rPr>
          <w:rFonts w:ascii="Times New Roman" w:hAnsi="Times New Roman" w:cs="Times New Roman"/>
          <w:b/>
          <w:sz w:val="28"/>
        </w:rPr>
        <w:t>эффективности деятельности органов местного самоуправления городских округов</w:t>
      </w:r>
      <w:proofErr w:type="gramEnd"/>
      <w:r w:rsidR="00D13C55" w:rsidRPr="00571D00">
        <w:rPr>
          <w:rFonts w:ascii="Times New Roman" w:hAnsi="Times New Roman" w:cs="Times New Roman"/>
          <w:b/>
          <w:sz w:val="28"/>
        </w:rPr>
        <w:t xml:space="preserve"> и муниципальных районов за 2014</w:t>
      </w:r>
      <w:r w:rsidR="007476F2" w:rsidRPr="00571D00">
        <w:rPr>
          <w:rFonts w:ascii="Times New Roman" w:hAnsi="Times New Roman" w:cs="Times New Roman"/>
          <w:b/>
          <w:sz w:val="28"/>
        </w:rPr>
        <w:t xml:space="preserve"> год и их планируемых значениях</w:t>
      </w:r>
      <w:r w:rsidR="00571D00">
        <w:rPr>
          <w:rFonts w:ascii="Times New Roman" w:hAnsi="Times New Roman" w:cs="Times New Roman"/>
          <w:b/>
          <w:sz w:val="28"/>
        </w:rPr>
        <w:t xml:space="preserve"> </w:t>
      </w:r>
      <w:r w:rsidR="007476F2" w:rsidRPr="00571D00">
        <w:rPr>
          <w:rFonts w:ascii="Times New Roman" w:hAnsi="Times New Roman" w:cs="Times New Roman"/>
          <w:b/>
          <w:sz w:val="28"/>
        </w:rPr>
        <w:t>на 3-летний период</w:t>
      </w:r>
    </w:p>
    <w:p w:rsidR="00B10B42" w:rsidRPr="00571D00" w:rsidRDefault="00B10B42" w:rsidP="00A914CB">
      <w:pPr>
        <w:spacing w:line="48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B10B42" w:rsidRPr="00571D00" w:rsidRDefault="00B10B42" w:rsidP="009F2FE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10B42" w:rsidRPr="00571D00" w:rsidRDefault="00B10B42" w:rsidP="009F2FE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10B42" w:rsidRPr="00571D00" w:rsidRDefault="00B10B42" w:rsidP="009F2FE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10B42" w:rsidRPr="00571D00" w:rsidRDefault="00B10B42" w:rsidP="009F2FE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10B42" w:rsidRPr="00571D00" w:rsidRDefault="00B10B42" w:rsidP="009F2FE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10B42" w:rsidRPr="00571D00" w:rsidRDefault="00B10B42" w:rsidP="009F2FE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D55EB" w:rsidRPr="00571D00" w:rsidRDefault="009F2FE3" w:rsidP="009F2FE3">
      <w:pPr>
        <w:tabs>
          <w:tab w:val="left" w:pos="10773"/>
          <w:tab w:val="right" w:pos="13954"/>
        </w:tabs>
        <w:rPr>
          <w:rFonts w:ascii="Times New Roman" w:hAnsi="Times New Roman" w:cs="Times New Roman"/>
          <w:b/>
          <w:sz w:val="28"/>
          <w:lang w:val="en-US"/>
        </w:rPr>
      </w:pPr>
      <w:r w:rsidRPr="00571D00">
        <w:rPr>
          <w:rFonts w:ascii="Times New Roman" w:hAnsi="Times New Roman" w:cs="Times New Roman"/>
          <w:sz w:val="32"/>
          <w:szCs w:val="28"/>
        </w:rPr>
        <w:tab/>
      </w:r>
      <w:r w:rsidRPr="00571D00">
        <w:rPr>
          <w:rFonts w:ascii="Times New Roman" w:hAnsi="Times New Roman" w:cs="Times New Roman"/>
          <w:sz w:val="32"/>
          <w:szCs w:val="28"/>
        </w:rPr>
        <w:tab/>
      </w:r>
      <w:r w:rsidR="007476F2" w:rsidRPr="00571D00">
        <w:rPr>
          <w:rFonts w:ascii="Times New Roman" w:hAnsi="Times New Roman" w:cs="Times New Roman"/>
          <w:b/>
          <w:sz w:val="28"/>
        </w:rPr>
        <w:t xml:space="preserve">Подпись </w:t>
      </w:r>
      <w:r w:rsidR="00B10B42" w:rsidRPr="00571D00">
        <w:rPr>
          <w:rFonts w:ascii="Times New Roman" w:hAnsi="Times New Roman" w:cs="Times New Roman"/>
          <w:b/>
          <w:sz w:val="28"/>
          <w:lang w:val="en-US"/>
        </w:rPr>
        <w:t>_____________</w:t>
      </w:r>
    </w:p>
    <w:p w:rsidR="00B10B42" w:rsidRPr="00571D00" w:rsidRDefault="00B10B42" w:rsidP="009F2FE3">
      <w:pPr>
        <w:tabs>
          <w:tab w:val="left" w:pos="10773"/>
          <w:tab w:val="right" w:pos="13954"/>
        </w:tabs>
        <w:rPr>
          <w:rFonts w:ascii="Times New Roman" w:hAnsi="Times New Roman" w:cs="Times New Roman"/>
          <w:b/>
          <w:sz w:val="28"/>
          <w:lang w:val="en-US"/>
        </w:rPr>
      </w:pPr>
    </w:p>
    <w:p w:rsidR="00A914CB" w:rsidRPr="00571D00" w:rsidRDefault="00A914CB" w:rsidP="009F2FE3">
      <w:pPr>
        <w:jc w:val="right"/>
        <w:rPr>
          <w:rFonts w:ascii="Times New Roman" w:hAnsi="Times New Roman" w:cs="Times New Roman"/>
          <w:b/>
          <w:sz w:val="28"/>
        </w:rPr>
      </w:pPr>
    </w:p>
    <w:p w:rsidR="00FD55EB" w:rsidRPr="00571D00" w:rsidRDefault="00D13C55" w:rsidP="00A914CB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71D00">
        <w:rPr>
          <w:rFonts w:ascii="Times New Roman" w:hAnsi="Times New Roman" w:cs="Times New Roman"/>
          <w:b/>
          <w:sz w:val="28"/>
        </w:rPr>
        <w:t>Дата: 30.04.2015</w:t>
      </w:r>
      <w:r w:rsidR="007476F2" w:rsidRPr="00571D00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Overlap w:val="never"/>
        <w:tblW w:w="147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7"/>
        <w:gridCol w:w="1409"/>
        <w:gridCol w:w="8"/>
        <w:gridCol w:w="1265"/>
        <w:gridCol w:w="10"/>
        <w:gridCol w:w="1266"/>
        <w:gridCol w:w="1260"/>
        <w:gridCol w:w="16"/>
        <w:gridCol w:w="1134"/>
        <w:gridCol w:w="10"/>
        <w:gridCol w:w="132"/>
        <w:gridCol w:w="1417"/>
        <w:gridCol w:w="11"/>
        <w:gridCol w:w="1271"/>
        <w:gridCol w:w="1423"/>
      </w:tblGrid>
      <w:tr w:rsidR="0091002F" w:rsidRPr="00571D00" w:rsidTr="00793FE7">
        <w:trPr>
          <w:trHeight w:val="70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Единица</w:t>
            </w:r>
          </w:p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Отчетный период - 2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Отчетный период - 1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Отчетный</w:t>
            </w:r>
          </w:p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Отчетный период + 1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Отчетный период + 2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Отчетный период + 3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D55EB" w:rsidRPr="00571D00" w:rsidTr="00A64256">
        <w:trPr>
          <w:trHeight w:val="240"/>
        </w:trPr>
        <w:tc>
          <w:tcPr>
            <w:tcW w:w="1475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7476F2" w:rsidP="00B10B42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Экономическое развитие</w:t>
            </w:r>
          </w:p>
        </w:tc>
      </w:tr>
      <w:tr w:rsidR="0091002F" w:rsidRPr="00571D00" w:rsidTr="00793FE7">
        <w:trPr>
          <w:trHeight w:val="96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>
            <w:pPr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1.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3757C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C55" w:rsidRPr="00571D00" w:rsidRDefault="00D13C5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C55" w:rsidRPr="00571D00" w:rsidRDefault="00D13C5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C55" w:rsidRPr="00571D00" w:rsidRDefault="006E4F8A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177,168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FC7" w:rsidRPr="00571D00" w:rsidRDefault="006E4F8A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FC7" w:rsidRPr="00571D00" w:rsidRDefault="006E4F8A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177,5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FC7" w:rsidRPr="00571D00" w:rsidRDefault="006E4F8A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177,6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193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91002F">
            <w:pPr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 xml:space="preserve"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proofErr w:type="gramStart"/>
            <w:r w:rsidR="00B10B42" w:rsidRPr="00571D00">
              <w:rPr>
                <w:rFonts w:ascii="Times New Roman" w:hAnsi="Times New Roman" w:cs="Times New Roman"/>
                <w:lang w:val="en-US"/>
              </w:rPr>
              <w:t>o</w:t>
            </w:r>
            <w:proofErr w:type="spellStart"/>
            <w:proofErr w:type="gramEnd"/>
            <w:r w:rsidR="00B10B42" w:rsidRPr="00571D00">
              <w:rPr>
                <w:rFonts w:ascii="Times New Roman" w:hAnsi="Times New Roman" w:cs="Times New Roman"/>
              </w:rPr>
              <w:t>р</w:t>
            </w:r>
            <w:r w:rsidRPr="00571D00">
              <w:rPr>
                <w:rFonts w:ascii="Times New Roman" w:hAnsi="Times New Roman" w:cs="Times New Roman"/>
              </w:rPr>
              <w:t>га</w:t>
            </w:r>
            <w:r w:rsidR="00B10B42" w:rsidRPr="00571D00">
              <w:rPr>
                <w:rFonts w:ascii="Times New Roman" w:hAnsi="Times New Roman" w:cs="Times New Roman"/>
              </w:rPr>
              <w:t>низац</w:t>
            </w:r>
            <w:r w:rsidRPr="00571D00">
              <w:rPr>
                <w:rFonts w:ascii="Times New Roman" w:hAnsi="Times New Roman" w:cs="Times New Roman"/>
              </w:rPr>
              <w:t>ий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3757C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295" w:rsidRPr="00571D00" w:rsidRDefault="0088029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FC7" w:rsidRPr="00571D00" w:rsidRDefault="0088029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295" w:rsidRPr="00571D00" w:rsidRDefault="0088029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295" w:rsidRPr="00571D00" w:rsidRDefault="0088029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FC7" w:rsidRPr="00571D00" w:rsidRDefault="0088029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FC7" w:rsidRPr="00571D00" w:rsidRDefault="0088029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96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>
            <w:pPr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3. 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3757C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C55" w:rsidRPr="00571D00" w:rsidRDefault="00D13C5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3082,506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C55" w:rsidRPr="00571D00" w:rsidRDefault="00D13C5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1661,116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C55" w:rsidRPr="00571D00" w:rsidRDefault="00D13C5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3293,401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42C" w:rsidRPr="00571D00" w:rsidRDefault="00C3542C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3293,506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42C" w:rsidRPr="00571D00" w:rsidRDefault="0088029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3293</w:t>
            </w:r>
            <w:r w:rsidR="00C3542C" w:rsidRPr="00571D00">
              <w:rPr>
                <w:rFonts w:ascii="Times New Roman" w:hAnsi="Times New Roman" w:cs="Times New Roman"/>
              </w:rPr>
              <w:t>,550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42C" w:rsidRPr="00571D00" w:rsidRDefault="0088029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3293</w:t>
            </w:r>
            <w:r w:rsidR="00C3542C" w:rsidRPr="00571D00">
              <w:rPr>
                <w:rFonts w:ascii="Times New Roman" w:hAnsi="Times New Roman" w:cs="Times New Roman"/>
              </w:rPr>
              <w:t>,601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69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B" w:rsidRPr="00571D00" w:rsidRDefault="007476F2">
            <w:pPr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1D6B95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C55" w:rsidRPr="00571D00" w:rsidRDefault="00D13C5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C55" w:rsidRPr="00571D00" w:rsidRDefault="007476F2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12</w:t>
            </w:r>
            <w:r w:rsidR="00D13C55" w:rsidRPr="00571D00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C55" w:rsidRPr="00571D00" w:rsidRDefault="00D13C5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295" w:rsidRPr="00571D00" w:rsidRDefault="0088029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C55" w:rsidRPr="00571D00" w:rsidRDefault="0088029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0295" w:rsidRPr="00571D00" w:rsidRDefault="0088029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83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7476F2">
            <w:pPr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 xml:space="preserve">5. Доля прибыльных сельскохозяйственных </w:t>
            </w:r>
            <w:proofErr w:type="gramStart"/>
            <w:r w:rsidRPr="00571D00">
              <w:rPr>
                <w:rFonts w:ascii="Times New Roman" w:hAnsi="Times New Roman" w:cs="Times New Roman"/>
              </w:rPr>
              <w:t>организаций</w:t>
            </w:r>
            <w:proofErr w:type="gramEnd"/>
            <w:r w:rsidRPr="00571D00">
              <w:rPr>
                <w:rFonts w:ascii="Times New Roman" w:hAnsi="Times New Roman" w:cs="Times New Roman"/>
              </w:rPr>
              <w:t xml:space="preserve"> в общем их числе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1D6B95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D13C55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</w:t>
            </w:r>
            <w:r w:rsidR="009C58DD" w:rsidRPr="00571D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</w:t>
            </w:r>
            <w:r w:rsidR="009C58DD" w:rsidRPr="00571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8DD" w:rsidRPr="00571D00" w:rsidRDefault="009C58DD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8DD" w:rsidRPr="00571D00" w:rsidRDefault="009C58DD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9C58DD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194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B" w:rsidRPr="00571D00" w:rsidRDefault="007476F2">
            <w:pPr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b/>
              </w:rPr>
              <w:t>6.</w:t>
            </w:r>
            <w:r w:rsidRPr="00571D00">
              <w:rPr>
                <w:rFonts w:ascii="Times New Roman" w:hAnsi="Times New Roman" w:cs="Times New Roman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1D6B95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5E8" w:rsidRPr="00571D00" w:rsidRDefault="00AF05E8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36,990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5E8" w:rsidRPr="00571D00" w:rsidRDefault="00AF05E8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45,45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5E8" w:rsidRPr="00571D00" w:rsidRDefault="00AF05E8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5E8" w:rsidRPr="00571D00" w:rsidRDefault="00AF05E8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5E8" w:rsidRPr="00571D00" w:rsidRDefault="00880295" w:rsidP="00880295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5E8" w:rsidRPr="00571D00" w:rsidRDefault="00880295" w:rsidP="00880295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69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571D00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lastRenderedPageBreak/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1D6B95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571D00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8. Среднемесячная номинальная начисленная заработная плата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1D6B95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50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571D0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крупных и средних предприятий и некоммерческих организаций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1D6B95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F37624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14720,10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9A200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14294,3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F37624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16346,8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93FDC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16918</w:t>
            </w:r>
            <w:r w:rsidR="007476F2" w:rsidRPr="00571D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</w:t>
            </w:r>
            <w:r w:rsidR="00793FDC" w:rsidRPr="00571D00">
              <w:rPr>
                <w:rFonts w:ascii="Times New Roman" w:hAnsi="Times New Roman" w:cs="Times New Roman"/>
              </w:rPr>
              <w:t>7256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</w:t>
            </w:r>
            <w:r w:rsidR="003D4EA0" w:rsidRPr="00571D00">
              <w:rPr>
                <w:rFonts w:ascii="Times New Roman" w:hAnsi="Times New Roman" w:cs="Times New Roman"/>
              </w:rPr>
              <w:t>7428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53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571D0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муниципальных дошкольных образовательных учреждений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1D6B95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9A200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8 118,9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02" w:rsidRPr="00571D00" w:rsidRDefault="00C5490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10877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02" w:rsidRPr="00571D00" w:rsidRDefault="00C5490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13075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C5490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13938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C5490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14969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C5490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16152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51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571D0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муниципальных общеобразовательных учреждений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1D6B95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9A200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14727.4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9A200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18998,2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CD5FBF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20770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CD5FBF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22141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FBF" w:rsidRPr="00571D00" w:rsidRDefault="00CD5FBF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24916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CD5FBF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25658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49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571D0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учителей муниципальных общеобразовательных учреждений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1D6B95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9A200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15603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9A200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21170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6055A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23108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675DE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23199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 xml:space="preserve">24 </w:t>
            </w:r>
            <w:r w:rsidR="001675DE" w:rsidRPr="00571D00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675DE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26884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33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571D0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муниципальных учреждений</w:t>
            </w:r>
            <w:r w:rsidR="00E51104" w:rsidRPr="00571D00">
              <w:rPr>
                <w:rFonts w:ascii="Times New Roman" w:hAnsi="Times New Roman" w:cs="Times New Roman"/>
              </w:rPr>
              <w:t xml:space="preserve"> культуры и искусства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1D6B95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9A200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7928.9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9A200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13353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D23207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17449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D23207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21 300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 xml:space="preserve">21 </w:t>
            </w:r>
            <w:r w:rsidR="00D23207" w:rsidRPr="00571D0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D23207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21 300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63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DE0" w:rsidRPr="00571D00" w:rsidRDefault="007476F2" w:rsidP="00571D0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муниципальных учреждений физической культуры и спорта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1D6B95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FD55EB" w:rsidRPr="00571D00" w:rsidTr="00A64256">
        <w:trPr>
          <w:trHeight w:val="269"/>
        </w:trPr>
        <w:tc>
          <w:tcPr>
            <w:tcW w:w="1475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571D00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</w:tr>
      <w:tr w:rsidR="0091002F" w:rsidRPr="00571D00" w:rsidTr="00793FE7">
        <w:trPr>
          <w:trHeight w:val="169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B" w:rsidRPr="00571D00" w:rsidRDefault="007476F2" w:rsidP="00571D00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8D01E5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8D01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1D00">
              <w:rPr>
                <w:rFonts w:ascii="Times New Roman" w:hAnsi="Times New Roman" w:cs="Times New Roman"/>
              </w:rPr>
              <w:t>4</w:t>
            </w:r>
            <w:r w:rsidR="001A14C8" w:rsidRPr="00571D0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8D01E5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</w:t>
            </w:r>
            <w:r w:rsidR="001A14C8" w:rsidRPr="00571D00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2273BE" w:rsidP="008D01E5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902" w:rsidRPr="00571D00" w:rsidRDefault="00C5490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4902" w:rsidRPr="00571D00" w:rsidRDefault="002273BE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8D01E5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153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lastRenderedPageBreak/>
              <w:t>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A14C8" w:rsidP="00C92AD4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A14C8" w:rsidP="00C92AD4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102" w:rsidRPr="00571D00" w:rsidRDefault="00A2710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675DE" w:rsidP="00C92AD4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675DE" w:rsidP="00C92AD4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C92AD4" w:rsidP="00C92AD4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5</w:t>
            </w:r>
            <w:r w:rsidR="007476F2" w:rsidRPr="00571D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19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  <w:p w:rsidR="00355835" w:rsidRPr="00571D00" w:rsidRDefault="00355835" w:rsidP="00A642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FD55EB" w:rsidRPr="00571D00" w:rsidTr="00A64256">
        <w:trPr>
          <w:trHeight w:val="312"/>
        </w:trPr>
        <w:tc>
          <w:tcPr>
            <w:tcW w:w="1475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Общее и дополнительное образование</w:t>
            </w:r>
          </w:p>
        </w:tc>
      </w:tr>
      <w:tr w:rsidR="0091002F" w:rsidRPr="00571D00" w:rsidTr="00793FE7">
        <w:trPr>
          <w:trHeight w:val="292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A14C8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5DE" w:rsidRPr="00571D00" w:rsidRDefault="001675DE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113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A14C8" w:rsidP="00324ECD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A14C8" w:rsidP="00324ECD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675DE" w:rsidP="00324ECD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324ECD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324ECD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324ECD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169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lastRenderedPageBreak/>
              <w:t>14. Доля муниципальных общеобразовательных учреждений, соответствующих современным требованиям обучения, в общем количестве муниципальных</w:t>
            </w:r>
          </w:p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общеобразовательных учреждений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69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</w:t>
            </w:r>
            <w:r w:rsidR="00A64256">
              <w:rPr>
                <w:rFonts w:ascii="Times New Roman" w:hAnsi="Times New Roman" w:cs="Times New Roman"/>
              </w:rPr>
              <w:t xml:space="preserve"> </w:t>
            </w:r>
            <w:r w:rsidRPr="00571D00">
              <w:rPr>
                <w:rFonts w:ascii="Times New Roman" w:hAnsi="Times New Roman" w:cs="Times New Roman"/>
              </w:rPr>
              <w:t>общеобразовательных учреждений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675DE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5DE" w:rsidRPr="00571D00" w:rsidRDefault="001675DE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675DE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675DE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73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1E5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16. Доля детей первой и второй групп здоровья в</w:t>
            </w:r>
            <w:r w:rsidR="00892DE0" w:rsidRPr="00571D00">
              <w:rPr>
                <w:rFonts w:ascii="Times New Roman" w:hAnsi="Times New Roman" w:cs="Times New Roman"/>
              </w:rPr>
              <w:t xml:space="preserve"> общей численности обучающихся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A14C8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A14C8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74,</w:t>
            </w:r>
            <w:r w:rsidR="001675DE" w:rsidRPr="00571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74,</w:t>
            </w:r>
            <w:r w:rsidR="002273BE" w:rsidRPr="00571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74,</w:t>
            </w:r>
            <w:r w:rsidR="001675DE" w:rsidRPr="00571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74,</w:t>
            </w:r>
            <w:r w:rsidR="001675DE" w:rsidRPr="00571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219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71D00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571D00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156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4C8" w:rsidRPr="00571D00" w:rsidRDefault="001A14C8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17,41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A14C8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</w:t>
            </w:r>
            <w:r w:rsidR="00265DAB" w:rsidRPr="00571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</w:t>
            </w:r>
            <w:r w:rsidR="002273BE" w:rsidRPr="00571D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</w:t>
            </w:r>
            <w:r w:rsidR="002273BE" w:rsidRPr="00571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</w:t>
            </w:r>
            <w:r w:rsidR="002273BE" w:rsidRPr="00571D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198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DE0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lastRenderedPageBreak/>
      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A14C8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A14C8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A57EAC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A57EAC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5</w:t>
            </w:r>
            <w:r w:rsidR="007476F2" w:rsidRPr="00571D00">
              <w:rPr>
                <w:rFonts w:ascii="Times New Roman" w:hAnsi="Times New Roman" w:cs="Times New Roman"/>
              </w:rPr>
              <w:t>8</w:t>
            </w:r>
            <w:r w:rsidRPr="00571D00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2273BE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6</w:t>
            </w:r>
            <w:r w:rsidR="007476F2" w:rsidRPr="00571D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2273BE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6</w:t>
            </w:r>
            <w:r w:rsidR="00A57EAC" w:rsidRPr="00571D00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FD55EB" w:rsidRPr="00571D00" w:rsidTr="00A64256">
        <w:trPr>
          <w:trHeight w:val="240"/>
        </w:trPr>
        <w:tc>
          <w:tcPr>
            <w:tcW w:w="1475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91002F" w:rsidRPr="00571D00" w:rsidTr="00793FE7">
        <w:trPr>
          <w:trHeight w:val="97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FD55EB" w:rsidP="00A64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24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клубами и учреждениями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2F549E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</w:t>
            </w:r>
            <w:r w:rsidR="002F549E" w:rsidRPr="00571D0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367ADC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</w:t>
            </w:r>
            <w:r w:rsidR="002F549E" w:rsidRPr="00571D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FD55EB" w:rsidP="00A64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24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</w:t>
            </w:r>
            <w:r w:rsidR="002F549E" w:rsidRPr="00571D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</w:t>
            </w:r>
            <w:r w:rsidR="00367ADC" w:rsidRPr="00571D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FD55EB" w:rsidP="00A64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24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парками культуры и отдыха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FD55EB" w:rsidP="00A64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171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1A14C8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2F549E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2F549E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2F549E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49E" w:rsidRPr="00571D00" w:rsidRDefault="002F549E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FD55EB" w:rsidP="00A64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7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DE0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FD55EB" w:rsidP="00A64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5EB" w:rsidRPr="00571D00" w:rsidTr="00A64256">
        <w:trPr>
          <w:trHeight w:val="298"/>
        </w:trPr>
        <w:tc>
          <w:tcPr>
            <w:tcW w:w="1475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</w:tr>
      <w:tr w:rsidR="0091002F" w:rsidRPr="00571D00" w:rsidTr="00793FE7">
        <w:trPr>
          <w:trHeight w:val="81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5EB" w:rsidRPr="00571D00" w:rsidRDefault="007476F2">
            <w:pPr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4C8" w:rsidRPr="00571D00" w:rsidRDefault="003C22AC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2AC" w:rsidRPr="00571D00" w:rsidRDefault="003C22AC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2AC" w:rsidRPr="00571D00" w:rsidRDefault="003C22AC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</w:t>
            </w:r>
            <w:r w:rsidR="002F549E" w:rsidRPr="00571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</w:t>
            </w:r>
            <w:r w:rsidR="002F549E" w:rsidRPr="00571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</w:t>
            </w:r>
            <w:r w:rsidR="002F549E" w:rsidRPr="00571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FD55EB" w:rsidRPr="00571D00" w:rsidTr="00A64256">
        <w:trPr>
          <w:trHeight w:val="322"/>
        </w:trPr>
        <w:tc>
          <w:tcPr>
            <w:tcW w:w="14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lastRenderedPageBreak/>
              <w:t>Жилищное строительство и обеспечение граждан жильем</w:t>
            </w:r>
          </w:p>
        </w:tc>
      </w:tr>
      <w:tr w:rsidR="0091002F" w:rsidRPr="00571D00" w:rsidTr="00793FE7">
        <w:trPr>
          <w:trHeight w:val="77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EF" w:rsidRPr="00571D00" w:rsidRDefault="00061DEF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19,688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EF" w:rsidRPr="00571D00" w:rsidRDefault="00061DEF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EF" w:rsidRPr="00571D00" w:rsidRDefault="004E593B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4E593B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4E593B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20,</w:t>
            </w:r>
            <w:r w:rsidR="004E593B"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48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1D00">
              <w:rPr>
                <w:rFonts w:ascii="Times New Roman" w:hAnsi="Times New Roman" w:cs="Times New Roman"/>
              </w:rPr>
              <w:t>введенная</w:t>
            </w:r>
            <w:proofErr w:type="gramEnd"/>
            <w:r w:rsidRPr="00571D00">
              <w:rPr>
                <w:rFonts w:ascii="Times New Roman" w:hAnsi="Times New Roman" w:cs="Times New Roman"/>
              </w:rPr>
              <w:t xml:space="preserve"> в действие за один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EF" w:rsidRPr="00571D00" w:rsidRDefault="00061DEF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0,147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EF" w:rsidRPr="00571D00" w:rsidRDefault="00061DEF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EF" w:rsidRPr="00571D00" w:rsidRDefault="00367ADC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0,220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69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C114FA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4FA" w:rsidRPr="00571D00" w:rsidRDefault="00C114FA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4FA" w:rsidRPr="00571D00" w:rsidRDefault="00C114FA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4FA" w:rsidRPr="00571D00" w:rsidRDefault="00C114FA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4FA" w:rsidRPr="00571D00" w:rsidRDefault="00C114FA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4FA" w:rsidRPr="00571D00" w:rsidRDefault="00C114FA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149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7E7" w:rsidRPr="00571D00" w:rsidRDefault="00BC57E7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7E7" w:rsidRPr="00571D00" w:rsidRDefault="00BC57E7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7E7" w:rsidRPr="00571D00" w:rsidRDefault="00BC57E7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7E7" w:rsidRPr="00571D00" w:rsidRDefault="00BC57E7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BC57E7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7E7" w:rsidRPr="00571D00" w:rsidRDefault="00BC57E7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237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571D00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571D00">
              <w:rPr>
                <w:rFonts w:ascii="Times New Roman" w:hAnsi="Times New Roman" w:cs="Times New Roman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48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объектов жилищного строительства - в течение 3 лет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58F" w:rsidRPr="00571D00" w:rsidRDefault="00E2558F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58F" w:rsidRPr="00571D00" w:rsidRDefault="00E2558F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6430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58F" w:rsidRPr="00571D00" w:rsidRDefault="00E2558F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91002F" w:rsidRPr="00571D00" w:rsidTr="00793FE7">
        <w:trPr>
          <w:trHeight w:val="48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5EB" w:rsidRPr="00571D00" w:rsidRDefault="007476F2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иных объектов капитального строительства - в течение 5 лег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58F" w:rsidRPr="00571D00" w:rsidRDefault="00E2558F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58F" w:rsidRPr="00571D00" w:rsidRDefault="00E2558F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58F" w:rsidRPr="00571D00" w:rsidRDefault="00E2558F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571D00" w:rsidRDefault="007476F2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571D00" w:rsidRDefault="00FD55EB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A06A9C">
        <w:trPr>
          <w:trHeight w:val="278"/>
        </w:trPr>
        <w:tc>
          <w:tcPr>
            <w:tcW w:w="14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</w:tr>
      <w:tr w:rsidR="00A64256" w:rsidRPr="00571D00" w:rsidTr="00793FE7">
        <w:trPr>
          <w:trHeight w:val="2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</w:t>
            </w:r>
          </w:p>
          <w:p w:rsidR="00A64256" w:rsidRPr="00571D00" w:rsidRDefault="00A64256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lastRenderedPageBreak/>
              <w:t xml:space="preserve">многоквартирных домов, </w:t>
            </w:r>
            <w:proofErr w:type="gramStart"/>
            <w:r w:rsidRPr="00571D0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64256" w:rsidRPr="00571D00" w:rsidRDefault="00A64256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которых собственники помещений должны выбрать способ управления данными домами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D23AF8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D23AF8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D23AF8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D23AF8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D23AF8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 w:rsidP="00D23AF8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98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lastRenderedPageBreak/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571D00">
              <w:rPr>
                <w:rFonts w:ascii="Times New Roman" w:hAnsi="Times New Roman" w:cs="Times New Roman"/>
              </w:rPr>
              <w:t>о-</w:t>
            </w:r>
            <w:proofErr w:type="gramEnd"/>
            <w:r w:rsidRPr="00571D00">
              <w:rPr>
                <w:rFonts w:ascii="Times New Roman" w:hAnsi="Times New Roman" w:cs="Times New Roman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и(или)городского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571D00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571D00">
              <w:rPr>
                <w:rFonts w:ascii="Times New Roman" w:hAnsi="Times New Roman" w:cs="Times New Roman"/>
              </w:rPr>
              <w:t xml:space="preserve"> свою деятельность на территории городского округа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157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256" w:rsidRPr="00571D00" w:rsidRDefault="00A64256" w:rsidP="00A64256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1D00">
              <w:rPr>
                <w:rFonts w:ascii="Times New Roman" w:hAnsi="Times New Roman" w:cs="Times New Roman"/>
              </w:rPr>
              <w:t>8</w:t>
            </w:r>
            <w:r w:rsidRPr="00571D0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A64256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1987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 w:rsidP="00793FE7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lastRenderedPageBreak/>
              <w:t xml:space="preserve">30. </w:t>
            </w:r>
            <w:proofErr w:type="gramStart"/>
            <w:r w:rsidRPr="00571D00">
              <w:rPr>
                <w:rFonts w:ascii="Times New Roman" w:hAnsi="Times New Roman" w:cs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A64256">
        <w:trPr>
          <w:trHeight w:val="254"/>
        </w:trPr>
        <w:tc>
          <w:tcPr>
            <w:tcW w:w="1475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Организация муниципального управления</w:t>
            </w:r>
          </w:p>
        </w:tc>
      </w:tr>
      <w:tr w:rsidR="00A64256" w:rsidRPr="00571D00" w:rsidTr="00793FE7">
        <w:trPr>
          <w:trHeight w:val="41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 w:rsidP="00793FE7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  <w:p w:rsidR="00A64256" w:rsidRPr="00571D00" w:rsidRDefault="00A64256" w:rsidP="00793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221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 w:rsidP="00793FE7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160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256" w:rsidRPr="00571D00" w:rsidRDefault="00A64256" w:rsidP="00793FE7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1957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 w:rsidP="00793FE7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lastRenderedPageBreak/>
              <w:t xml:space="preserve">34. Доля просроченной кредиторской задолженности по оплате труда (включая начисления на оплату труда) </w:t>
            </w:r>
          </w:p>
          <w:p w:rsidR="00A64256" w:rsidRPr="00571D00" w:rsidRDefault="00A64256" w:rsidP="00793FE7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1407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 w:rsidP="00793FE7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1742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1759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147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 w:rsidP="00793FE7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да - 1 /нет - 0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101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 w:rsidP="00793FE7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процентов от числа опрошенных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102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 w:rsidP="00793FE7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38. Среднегодовая численность постоянного населения</w:t>
            </w:r>
          </w:p>
          <w:p w:rsidR="00A64256" w:rsidRPr="00571D00" w:rsidRDefault="00A64256" w:rsidP="00793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24980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24380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23882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23643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23407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23173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A64256">
        <w:trPr>
          <w:trHeight w:val="264"/>
        </w:trPr>
        <w:tc>
          <w:tcPr>
            <w:tcW w:w="1475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</w:t>
            </w:r>
          </w:p>
        </w:tc>
      </w:tr>
      <w:tr w:rsidR="00A64256" w:rsidRPr="00571D00" w:rsidTr="00793FE7">
        <w:trPr>
          <w:trHeight w:val="99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 w:rsidP="00793FE7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39. Удельная величина потребления энергетических ресурсов в многоквартирных домах: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73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256" w:rsidRPr="00571D00" w:rsidRDefault="00A64256" w:rsidP="00793FE7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кВт/</w:t>
            </w:r>
            <w:proofErr w:type="gramStart"/>
            <w:r w:rsidRPr="00571D00">
              <w:rPr>
                <w:rFonts w:ascii="Times New Roman" w:hAnsi="Times New Roman" w:cs="Times New Roman"/>
              </w:rPr>
              <w:t>ч</w:t>
            </w:r>
            <w:proofErr w:type="gramEnd"/>
            <w:r w:rsidRPr="00571D00">
              <w:rPr>
                <w:rFonts w:ascii="Times New Roman" w:hAnsi="Times New Roman" w:cs="Times New Roman"/>
              </w:rPr>
              <w:t xml:space="preserve"> на 1 проживающего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901,2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97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lastRenderedPageBreak/>
              <w:t>тепловая энергия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Гкал на 1 кв. метр общей площади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112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 w:rsidP="006454CE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куб. метров на 1</w:t>
            </w:r>
          </w:p>
          <w:p w:rsidR="00A64256" w:rsidRPr="00571D00" w:rsidRDefault="00A64256" w:rsidP="006454CE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проживающего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97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куб. метров на 1</w:t>
            </w:r>
          </w:p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проживающего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115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куб. метров на 1</w:t>
            </w:r>
          </w:p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проживаю</w:t>
            </w:r>
          </w:p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1D00">
              <w:rPr>
                <w:rFonts w:ascii="Times New Roman" w:hAnsi="Times New Roman" w:cs="Times New Roman"/>
              </w:rPr>
              <w:t>щего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364,34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96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 w:rsidP="00793FE7">
            <w:pPr>
              <w:jc w:val="both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40. 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2D282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72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кВт/</w:t>
            </w:r>
            <w:proofErr w:type="gramStart"/>
            <w:r w:rsidRPr="00571D00">
              <w:rPr>
                <w:rFonts w:ascii="Times New Roman" w:hAnsi="Times New Roman" w:cs="Times New Roman"/>
              </w:rPr>
              <w:t>ч</w:t>
            </w:r>
            <w:proofErr w:type="gramEnd"/>
            <w:r w:rsidRPr="00571D00">
              <w:rPr>
                <w:rFonts w:ascii="Times New Roman" w:hAnsi="Times New Roman" w:cs="Times New Roman"/>
              </w:rPr>
              <w:t xml:space="preserve"> на 1 человека населения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121,48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97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Гкал на 1 кв. метр общей площади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97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куб. метров на 1 человека населения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97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куб. метров на 1 человека населения</w:t>
            </w:r>
          </w:p>
          <w:p w:rsidR="00793FE7" w:rsidRPr="00571D00" w:rsidRDefault="00793FE7" w:rsidP="001C1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1D00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1D00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1D00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31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куб.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  <w:tr w:rsidR="00A64256" w:rsidRPr="00571D00" w:rsidTr="00793FE7">
        <w:trPr>
          <w:trHeight w:val="850"/>
        </w:trPr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метров на 1 человека населения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1C1F03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4256" w:rsidRPr="00571D00" w:rsidRDefault="00A64256" w:rsidP="00793FE7">
            <w:pPr>
              <w:jc w:val="center"/>
              <w:rPr>
                <w:rFonts w:ascii="Times New Roman" w:hAnsi="Times New Roman" w:cs="Times New Roman"/>
              </w:rPr>
            </w:pPr>
            <w:r w:rsidRPr="00571D0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256" w:rsidRPr="00571D00" w:rsidRDefault="00A64256">
            <w:pPr>
              <w:rPr>
                <w:rFonts w:ascii="Times New Roman" w:hAnsi="Times New Roman" w:cs="Times New Roman"/>
              </w:rPr>
            </w:pPr>
          </w:p>
        </w:tc>
      </w:tr>
    </w:tbl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793FE7" w:rsidRDefault="00793FE7" w:rsidP="001C1F03">
      <w:pPr>
        <w:jc w:val="center"/>
        <w:rPr>
          <w:rFonts w:ascii="Times New Roman" w:hAnsi="Times New Roman" w:cs="Times New Roman"/>
          <w:b/>
        </w:rPr>
      </w:pPr>
    </w:p>
    <w:p w:rsidR="001C1F03" w:rsidRPr="00793FE7" w:rsidRDefault="007476F2" w:rsidP="001C1F03">
      <w:pPr>
        <w:jc w:val="center"/>
        <w:rPr>
          <w:rFonts w:ascii="Times New Roman" w:hAnsi="Times New Roman" w:cs="Times New Roman"/>
          <w:b/>
          <w:sz w:val="28"/>
        </w:rPr>
      </w:pPr>
      <w:r w:rsidRPr="00793FE7">
        <w:rPr>
          <w:rFonts w:ascii="Times New Roman" w:hAnsi="Times New Roman" w:cs="Times New Roman"/>
          <w:b/>
          <w:sz w:val="28"/>
        </w:rPr>
        <w:lastRenderedPageBreak/>
        <w:t xml:space="preserve">ПОЯСНИТЕЛЬНАЯЗАПИСКА </w:t>
      </w:r>
    </w:p>
    <w:p w:rsidR="00793FE7" w:rsidRDefault="007476F2" w:rsidP="001C1F03">
      <w:pPr>
        <w:jc w:val="center"/>
        <w:rPr>
          <w:rFonts w:ascii="Times New Roman" w:hAnsi="Times New Roman" w:cs="Times New Roman"/>
          <w:b/>
          <w:sz w:val="28"/>
        </w:rPr>
      </w:pPr>
      <w:r w:rsidRPr="00793FE7">
        <w:rPr>
          <w:rFonts w:ascii="Times New Roman" w:hAnsi="Times New Roman" w:cs="Times New Roman"/>
          <w:b/>
          <w:sz w:val="28"/>
        </w:rPr>
        <w:t>к докладу главы муниципального района - главы ад</w:t>
      </w:r>
      <w:r w:rsidR="00793FE7">
        <w:rPr>
          <w:rFonts w:ascii="Times New Roman" w:hAnsi="Times New Roman" w:cs="Times New Roman"/>
          <w:b/>
          <w:sz w:val="28"/>
        </w:rPr>
        <w:t>министрации</w:t>
      </w:r>
    </w:p>
    <w:p w:rsidR="00FD55EB" w:rsidRPr="00793FE7" w:rsidRDefault="007476F2" w:rsidP="001C1F03">
      <w:pPr>
        <w:jc w:val="center"/>
        <w:rPr>
          <w:rFonts w:ascii="Times New Roman" w:hAnsi="Times New Roman" w:cs="Times New Roman"/>
          <w:b/>
          <w:sz w:val="28"/>
        </w:rPr>
      </w:pPr>
      <w:r w:rsidRPr="00793FE7">
        <w:rPr>
          <w:rFonts w:ascii="Times New Roman" w:hAnsi="Times New Roman" w:cs="Times New Roman"/>
          <w:b/>
          <w:sz w:val="28"/>
        </w:rPr>
        <w:t>Кудымкарского муниципального района</w:t>
      </w:r>
    </w:p>
    <w:p w:rsidR="00355835" w:rsidRPr="00793FE7" w:rsidRDefault="007476F2" w:rsidP="001C1F03">
      <w:pPr>
        <w:jc w:val="center"/>
        <w:rPr>
          <w:rFonts w:ascii="Times New Roman" w:hAnsi="Times New Roman" w:cs="Times New Roman"/>
          <w:b/>
          <w:sz w:val="28"/>
        </w:rPr>
      </w:pPr>
      <w:r w:rsidRPr="00793FE7">
        <w:rPr>
          <w:rFonts w:ascii="Times New Roman" w:hAnsi="Times New Roman" w:cs="Times New Roman"/>
          <w:b/>
          <w:sz w:val="28"/>
        </w:rPr>
        <w:t>Климова Валерия Анатольевича</w:t>
      </w:r>
    </w:p>
    <w:p w:rsidR="00FD55EB" w:rsidRPr="00793FE7" w:rsidRDefault="007476F2" w:rsidP="001C1F03">
      <w:pPr>
        <w:jc w:val="center"/>
        <w:rPr>
          <w:rFonts w:ascii="Times New Roman" w:hAnsi="Times New Roman" w:cs="Times New Roman"/>
          <w:b/>
          <w:sz w:val="28"/>
        </w:rPr>
      </w:pPr>
      <w:r w:rsidRPr="00793FE7">
        <w:rPr>
          <w:rFonts w:ascii="Times New Roman" w:hAnsi="Times New Roman" w:cs="Times New Roman"/>
          <w:b/>
          <w:sz w:val="28"/>
        </w:rPr>
        <w:t xml:space="preserve"> «О достигнутых значениях показателей для оценки эффективности деятельности органов местного </w:t>
      </w:r>
      <w:proofErr w:type="spellStart"/>
      <w:r w:rsidRPr="00793FE7">
        <w:rPr>
          <w:rFonts w:ascii="Times New Roman" w:hAnsi="Times New Roman" w:cs="Times New Roman"/>
          <w:b/>
          <w:sz w:val="28"/>
        </w:rPr>
        <w:t>самоуправления</w:t>
      </w:r>
      <w:r w:rsidR="0052005C" w:rsidRPr="00793FE7">
        <w:rPr>
          <w:rFonts w:ascii="Times New Roman" w:hAnsi="Times New Roman" w:cs="Times New Roman"/>
          <w:b/>
          <w:sz w:val="28"/>
        </w:rPr>
        <w:t>за</w:t>
      </w:r>
      <w:proofErr w:type="spellEnd"/>
      <w:r w:rsidR="0052005C" w:rsidRPr="00793FE7">
        <w:rPr>
          <w:rFonts w:ascii="Times New Roman" w:hAnsi="Times New Roman" w:cs="Times New Roman"/>
          <w:b/>
          <w:sz w:val="28"/>
        </w:rPr>
        <w:t xml:space="preserve"> 2014</w:t>
      </w:r>
      <w:r w:rsidRPr="00793FE7">
        <w:rPr>
          <w:rFonts w:ascii="Times New Roman" w:hAnsi="Times New Roman" w:cs="Times New Roman"/>
          <w:b/>
          <w:sz w:val="28"/>
        </w:rPr>
        <w:t xml:space="preserve"> год и планируемых значениях на 3-летний период»</w:t>
      </w:r>
    </w:p>
    <w:p w:rsidR="001C1F03" w:rsidRPr="0085382B" w:rsidRDefault="001C1F03">
      <w:pPr>
        <w:rPr>
          <w:rFonts w:ascii="Times New Roman" w:hAnsi="Times New Roman" w:cs="Times New Roman"/>
        </w:rPr>
      </w:pPr>
    </w:p>
    <w:p w:rsidR="00FD55EB" w:rsidRPr="00793FE7" w:rsidRDefault="007476F2" w:rsidP="00793FE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93FE7">
        <w:rPr>
          <w:rFonts w:ascii="Times New Roman" w:hAnsi="Times New Roman" w:cs="Times New Roman"/>
          <w:sz w:val="28"/>
        </w:rPr>
        <w:t>Кудымкарский район занимает площадь 4733 кв. км</w:t>
      </w:r>
      <w:proofErr w:type="gramStart"/>
      <w:r w:rsidRPr="00793FE7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793FE7">
        <w:rPr>
          <w:rFonts w:ascii="Times New Roman" w:hAnsi="Times New Roman" w:cs="Times New Roman"/>
          <w:sz w:val="28"/>
        </w:rPr>
        <w:t xml:space="preserve">протяженность района составляет с севера на юг — 105 км, с запада на восток - 110 км. С запада район граничит - с Кировской областью, на востоке с </w:t>
      </w:r>
      <w:proofErr w:type="spellStart"/>
      <w:r w:rsidRPr="00793FE7">
        <w:rPr>
          <w:rFonts w:ascii="Times New Roman" w:hAnsi="Times New Roman" w:cs="Times New Roman"/>
          <w:sz w:val="28"/>
        </w:rPr>
        <w:t>Юсьвинским</w:t>
      </w:r>
      <w:proofErr w:type="spellEnd"/>
      <w:r w:rsidRPr="00793FE7">
        <w:rPr>
          <w:rFonts w:ascii="Times New Roman" w:hAnsi="Times New Roman" w:cs="Times New Roman"/>
          <w:sz w:val="28"/>
        </w:rPr>
        <w:t xml:space="preserve"> районом Пермского края, на юго-востоке - с Карагайским и на северо-востоке с </w:t>
      </w:r>
      <w:proofErr w:type="spellStart"/>
      <w:r w:rsidRPr="00793FE7">
        <w:rPr>
          <w:rFonts w:ascii="Times New Roman" w:hAnsi="Times New Roman" w:cs="Times New Roman"/>
          <w:sz w:val="28"/>
        </w:rPr>
        <w:t>Усольским</w:t>
      </w:r>
      <w:proofErr w:type="spellEnd"/>
      <w:r w:rsidRPr="00793FE7">
        <w:rPr>
          <w:rFonts w:ascii="Times New Roman" w:hAnsi="Times New Roman" w:cs="Times New Roman"/>
          <w:sz w:val="28"/>
        </w:rPr>
        <w:t xml:space="preserve"> районами, на юге - с </w:t>
      </w:r>
      <w:proofErr w:type="spellStart"/>
      <w:r w:rsidRPr="00793FE7">
        <w:rPr>
          <w:rFonts w:ascii="Times New Roman" w:hAnsi="Times New Roman" w:cs="Times New Roman"/>
          <w:sz w:val="28"/>
        </w:rPr>
        <w:t>Сивинским</w:t>
      </w:r>
      <w:proofErr w:type="spellEnd"/>
      <w:r w:rsidRPr="00793FE7">
        <w:rPr>
          <w:rFonts w:ascii="Times New Roman" w:hAnsi="Times New Roman" w:cs="Times New Roman"/>
          <w:sz w:val="28"/>
        </w:rPr>
        <w:t xml:space="preserve"> и Карагайским районами, с севера — с </w:t>
      </w:r>
      <w:proofErr w:type="spellStart"/>
      <w:r w:rsidRPr="00793FE7">
        <w:rPr>
          <w:rFonts w:ascii="Times New Roman" w:hAnsi="Times New Roman" w:cs="Times New Roman"/>
          <w:sz w:val="28"/>
        </w:rPr>
        <w:t>Юрлинским</w:t>
      </w:r>
      <w:proofErr w:type="spellEnd"/>
      <w:r w:rsidRPr="00793FE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93FE7">
        <w:rPr>
          <w:rFonts w:ascii="Times New Roman" w:hAnsi="Times New Roman" w:cs="Times New Roman"/>
          <w:sz w:val="28"/>
        </w:rPr>
        <w:t>Косинским</w:t>
      </w:r>
      <w:proofErr w:type="spellEnd"/>
      <w:r w:rsidRPr="00793FE7">
        <w:rPr>
          <w:rFonts w:ascii="Times New Roman" w:hAnsi="Times New Roman" w:cs="Times New Roman"/>
          <w:sz w:val="28"/>
        </w:rPr>
        <w:t xml:space="preserve"> районами.</w:t>
      </w:r>
    </w:p>
    <w:p w:rsidR="00FD55EB" w:rsidRPr="0085382B" w:rsidRDefault="007476F2" w:rsidP="00793FE7">
      <w:pPr>
        <w:ind w:firstLine="709"/>
        <w:jc w:val="both"/>
        <w:rPr>
          <w:rFonts w:ascii="Times New Roman" w:hAnsi="Times New Roman" w:cs="Times New Roman"/>
        </w:rPr>
      </w:pPr>
      <w:r w:rsidRPr="00793FE7">
        <w:rPr>
          <w:rFonts w:ascii="Times New Roman" w:hAnsi="Times New Roman" w:cs="Times New Roman"/>
          <w:sz w:val="28"/>
        </w:rPr>
        <w:t>На территории Кудымкарского района расположены шесть сельских поселений: Белоевское, Верх-</w:t>
      </w:r>
      <w:proofErr w:type="spellStart"/>
      <w:r w:rsidRPr="00793FE7">
        <w:rPr>
          <w:rFonts w:ascii="Times New Roman" w:hAnsi="Times New Roman" w:cs="Times New Roman"/>
          <w:sz w:val="28"/>
        </w:rPr>
        <w:t>Иньвенское</w:t>
      </w:r>
      <w:proofErr w:type="spellEnd"/>
      <w:r w:rsidRPr="00793FE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3FE7">
        <w:rPr>
          <w:rFonts w:ascii="Times New Roman" w:hAnsi="Times New Roman" w:cs="Times New Roman"/>
          <w:sz w:val="28"/>
        </w:rPr>
        <w:t>Егвинское</w:t>
      </w:r>
      <w:proofErr w:type="spellEnd"/>
      <w:r w:rsidRPr="00793FE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793FE7">
        <w:rPr>
          <w:rFonts w:ascii="Times New Roman" w:hAnsi="Times New Roman" w:cs="Times New Roman"/>
          <w:sz w:val="28"/>
        </w:rPr>
        <w:t>Ленинское</w:t>
      </w:r>
      <w:proofErr w:type="gramEnd"/>
      <w:r w:rsidRPr="00793FE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3FE7">
        <w:rPr>
          <w:rFonts w:ascii="Times New Roman" w:hAnsi="Times New Roman" w:cs="Times New Roman"/>
          <w:sz w:val="28"/>
        </w:rPr>
        <w:t>Ошибское</w:t>
      </w:r>
      <w:proofErr w:type="spellEnd"/>
      <w:r w:rsidRPr="00793FE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3FE7">
        <w:rPr>
          <w:rFonts w:ascii="Times New Roman" w:hAnsi="Times New Roman" w:cs="Times New Roman"/>
          <w:sz w:val="28"/>
        </w:rPr>
        <w:t>Степан</w:t>
      </w:r>
      <w:r w:rsidR="0052005C" w:rsidRPr="00793FE7">
        <w:rPr>
          <w:rFonts w:ascii="Times New Roman" w:hAnsi="Times New Roman" w:cs="Times New Roman"/>
          <w:sz w:val="28"/>
        </w:rPr>
        <w:t>овское</w:t>
      </w:r>
      <w:proofErr w:type="spellEnd"/>
      <w:r w:rsidR="0052005C" w:rsidRPr="00793FE7">
        <w:rPr>
          <w:rFonts w:ascii="Times New Roman" w:hAnsi="Times New Roman" w:cs="Times New Roman"/>
          <w:sz w:val="28"/>
        </w:rPr>
        <w:t xml:space="preserve">, в которые входят 276 </w:t>
      </w:r>
      <w:r w:rsidRPr="00793FE7">
        <w:rPr>
          <w:rFonts w:ascii="Times New Roman" w:hAnsi="Times New Roman" w:cs="Times New Roman"/>
          <w:sz w:val="28"/>
        </w:rPr>
        <w:t xml:space="preserve"> населенных пунктов. Административный центр района — г. Кудымкар</w:t>
      </w:r>
      <w:r w:rsidRPr="0085382B">
        <w:rPr>
          <w:rFonts w:ascii="Times New Roman" w:hAnsi="Times New Roman" w:cs="Times New Roman"/>
        </w:rPr>
        <w:t>.</w:t>
      </w:r>
    </w:p>
    <w:p w:rsidR="00355835" w:rsidRPr="0085382B" w:rsidRDefault="00355835">
      <w:pPr>
        <w:rPr>
          <w:rFonts w:ascii="Times New Roman" w:hAnsi="Times New Roman" w:cs="Times New Roman"/>
        </w:rPr>
      </w:pPr>
    </w:p>
    <w:tbl>
      <w:tblPr>
        <w:tblOverlap w:val="never"/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0"/>
        <w:gridCol w:w="73"/>
        <w:gridCol w:w="8"/>
        <w:gridCol w:w="4818"/>
        <w:gridCol w:w="82"/>
        <w:gridCol w:w="20"/>
        <w:gridCol w:w="4912"/>
        <w:gridCol w:w="9"/>
        <w:gridCol w:w="31"/>
        <w:gridCol w:w="51"/>
      </w:tblGrid>
      <w:tr w:rsidR="00FD55EB" w:rsidRPr="006B7276" w:rsidTr="006B7276">
        <w:trPr>
          <w:gridAfter w:val="1"/>
          <w:wAfter w:w="51" w:type="dxa"/>
          <w:trHeight w:val="302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6B7276" w:rsidRDefault="007476F2" w:rsidP="006B7276">
            <w:pPr>
              <w:jc w:val="center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5EB" w:rsidRPr="006B7276" w:rsidRDefault="007476F2" w:rsidP="006B7276">
            <w:pPr>
              <w:jc w:val="center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Обоснование достигнутых результатов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5EB" w:rsidRPr="006B7276" w:rsidRDefault="007476F2" w:rsidP="006B7276">
            <w:pPr>
              <w:jc w:val="center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Перечень мер к реализации</w:t>
            </w:r>
          </w:p>
        </w:tc>
      </w:tr>
      <w:tr w:rsidR="00FD55EB" w:rsidRPr="006B7276" w:rsidTr="006B7276">
        <w:trPr>
          <w:gridAfter w:val="1"/>
          <w:wAfter w:w="51" w:type="dxa"/>
          <w:trHeight w:val="288"/>
        </w:trPr>
        <w:tc>
          <w:tcPr>
            <w:tcW w:w="1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6B7276" w:rsidRDefault="007476F2" w:rsidP="001C1F03">
            <w:pPr>
              <w:jc w:val="center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Экономическое развитие</w:t>
            </w:r>
          </w:p>
        </w:tc>
      </w:tr>
      <w:tr w:rsidR="00FD55EB" w:rsidRPr="006B7276" w:rsidTr="006B7276">
        <w:trPr>
          <w:gridAfter w:val="1"/>
          <w:wAfter w:w="51" w:type="dxa"/>
          <w:trHeight w:val="416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6B7276" w:rsidRDefault="007476F2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1.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6B7276" w:rsidRDefault="007476F2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Число субъектов малого и среднего п</w:t>
            </w:r>
            <w:r w:rsidR="00B659A2" w:rsidRPr="006B7276">
              <w:rPr>
                <w:rFonts w:ascii="Times New Roman" w:hAnsi="Times New Roman" w:cs="Times New Roman"/>
              </w:rPr>
              <w:t xml:space="preserve">редпринимательства  составило  в </w:t>
            </w:r>
            <w:r w:rsidRPr="006B7276">
              <w:rPr>
                <w:rFonts w:ascii="Times New Roman" w:hAnsi="Times New Roman" w:cs="Times New Roman"/>
              </w:rPr>
              <w:t>2012 -362, 2013-332</w:t>
            </w:r>
            <w:r w:rsidR="00B659A2" w:rsidRPr="006B7276">
              <w:rPr>
                <w:rFonts w:ascii="Times New Roman" w:hAnsi="Times New Roman" w:cs="Times New Roman"/>
              </w:rPr>
              <w:t xml:space="preserve">, </w:t>
            </w:r>
            <w:r w:rsidR="001C0C16" w:rsidRPr="006B7276">
              <w:rPr>
                <w:rFonts w:ascii="Times New Roman" w:hAnsi="Times New Roman" w:cs="Times New Roman"/>
              </w:rPr>
              <w:t xml:space="preserve"> в 2014 </w:t>
            </w:r>
            <w:r w:rsidR="00B659A2" w:rsidRPr="006B7276">
              <w:rPr>
                <w:rFonts w:ascii="Times New Roman" w:hAnsi="Times New Roman" w:cs="Times New Roman"/>
              </w:rPr>
              <w:t>- 356 человек</w:t>
            </w:r>
            <w:r w:rsidRPr="006B72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5EB" w:rsidRPr="006B7276" w:rsidRDefault="00B659A2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Принята программа «Экономическое развитие Кудымкарского муниципального района на 2014-2018 годы», с подпрограммой «Развитие малого и среднего предпринимательства на 2014-2018 </w:t>
            </w:r>
            <w:proofErr w:type="spellStart"/>
            <w:r w:rsidRPr="006B7276">
              <w:rPr>
                <w:rFonts w:ascii="Times New Roman" w:hAnsi="Times New Roman" w:cs="Times New Roman"/>
              </w:rPr>
              <w:t>годы»</w:t>
            </w:r>
            <w:proofErr w:type="gramStart"/>
            <w:r w:rsidRPr="006B7276">
              <w:rPr>
                <w:rFonts w:ascii="Times New Roman" w:hAnsi="Times New Roman" w:cs="Times New Roman"/>
              </w:rPr>
              <w:t>.</w:t>
            </w:r>
            <w:r w:rsidR="007476F2" w:rsidRPr="006B7276">
              <w:rPr>
                <w:rFonts w:ascii="Times New Roman" w:hAnsi="Times New Roman" w:cs="Times New Roman"/>
              </w:rPr>
              <w:t>п</w:t>
            </w:r>
            <w:proofErr w:type="gramEnd"/>
            <w:r w:rsidR="007476F2" w:rsidRPr="006B7276">
              <w:rPr>
                <w:rFonts w:ascii="Times New Roman" w:hAnsi="Times New Roman" w:cs="Times New Roman"/>
              </w:rPr>
              <w:t>редусмотрена</w:t>
            </w:r>
            <w:proofErr w:type="spellEnd"/>
            <w:r w:rsidR="007476F2" w:rsidRPr="006B7276">
              <w:rPr>
                <w:rFonts w:ascii="Times New Roman" w:hAnsi="Times New Roman" w:cs="Times New Roman"/>
              </w:rPr>
              <w:t xml:space="preserve"> поддержка субъектов СМП по </w:t>
            </w:r>
            <w:r w:rsidRPr="006B7276">
              <w:rPr>
                <w:rFonts w:ascii="Times New Roman" w:hAnsi="Times New Roman" w:cs="Times New Roman"/>
              </w:rPr>
              <w:t>нескольким направлениям, за 2014</w:t>
            </w:r>
            <w:r w:rsidR="007476F2" w:rsidRPr="006B7276">
              <w:rPr>
                <w:rFonts w:ascii="Times New Roman" w:hAnsi="Times New Roman" w:cs="Times New Roman"/>
              </w:rPr>
              <w:t xml:space="preserve"> год поддержку получили </w:t>
            </w:r>
            <w:r w:rsidR="0052005C" w:rsidRPr="006B7276">
              <w:rPr>
                <w:rFonts w:ascii="Times New Roman" w:hAnsi="Times New Roman" w:cs="Times New Roman"/>
              </w:rPr>
              <w:t>9</w:t>
            </w:r>
            <w:r w:rsidR="00200139" w:rsidRPr="006B7276"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="007476F2" w:rsidRPr="006B7276">
              <w:rPr>
                <w:rFonts w:ascii="Times New Roman" w:hAnsi="Times New Roman" w:cs="Times New Roman"/>
              </w:rPr>
              <w:t>.</w:t>
            </w:r>
          </w:p>
        </w:tc>
      </w:tr>
      <w:tr w:rsidR="006B7276" w:rsidRPr="006B7276" w:rsidTr="006B7276">
        <w:trPr>
          <w:gridAfter w:val="1"/>
          <w:wAfter w:w="51" w:type="dxa"/>
          <w:trHeight w:val="416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2.Доля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В целом наблюдается тенденция уменьшения работников крупных и средних юридических лиц и увеличение наемных работников малых предприятий и индивидуальных предпринимателей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Доля среднесписочной численности работников малых предприятий, наемных работников ИП будет увеличиваться, т.к. субъекты СМП при осуществлении своей деятельности выбирают осуществление деятельности без образования юридического лица - ИП</w:t>
            </w:r>
          </w:p>
        </w:tc>
      </w:tr>
      <w:tr w:rsidR="006B7276" w:rsidRPr="006B7276" w:rsidTr="006B7276">
        <w:trPr>
          <w:gridAfter w:val="2"/>
          <w:wAfter w:w="82" w:type="dxa"/>
          <w:trHeight w:val="1680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lastRenderedPageBreak/>
              <w:t>3.Объем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По объему инвестиций в основной капитал (за исключением бюджетных средств) в расчете на 1 жителя наблюдается тенденция снижения.  Большая часть инвестиций произведена за счет собственных средств: за счет амортизации и прибыли предприятий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По объему инвестиций в основной капитал (за исключением бюджетных средств) в расчете на 1 жителя наблюдается тенденция снижения. Большая часть инвестиций произведена за счет собственных средств: за счет амортизации и прибыли предприятий.</w:t>
            </w:r>
          </w:p>
        </w:tc>
      </w:tr>
      <w:tr w:rsidR="006B7276" w:rsidRPr="006B7276" w:rsidTr="006B7276">
        <w:trPr>
          <w:gridAfter w:val="2"/>
          <w:wAfter w:w="82" w:type="dxa"/>
          <w:trHeight w:val="1428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Наблюдается  увеличение  показателей за счет приобретения права собственности граждан, юридических лиц на земельные участки.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Продажа земельных участков  по заявлениям  собственников  объектов недвижимости  расположенных на  земельных участках, реализация  земельных участков на  аукционах, продажа  земельных участков из  категории  земли  сельскохозяйственного  назначения, арендуемых более 3 лет.</w:t>
            </w:r>
          </w:p>
        </w:tc>
      </w:tr>
      <w:tr w:rsidR="006B7276" w:rsidRPr="006B7276" w:rsidTr="006B7276">
        <w:trPr>
          <w:gridAfter w:val="2"/>
          <w:wAfter w:w="82" w:type="dxa"/>
          <w:trHeight w:val="835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5.Доля прибыльных сельскохозяйственных организаций, в </w:t>
            </w:r>
            <w:proofErr w:type="gramStart"/>
            <w:r w:rsidRPr="006B7276">
              <w:rPr>
                <w:rFonts w:ascii="Times New Roman" w:hAnsi="Times New Roman" w:cs="Times New Roman"/>
              </w:rPr>
              <w:t>общем</w:t>
            </w:r>
            <w:proofErr w:type="gramEnd"/>
            <w:r w:rsidRPr="006B7276">
              <w:rPr>
                <w:rFonts w:ascii="Times New Roman" w:hAnsi="Times New Roman" w:cs="Times New Roman"/>
              </w:rPr>
              <w:t xml:space="preserve"> их числе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Из 7 хозяйств в районе  работают 4  прибыльных хозяйств: СХПК «Россия», СПК «</w:t>
            </w:r>
            <w:proofErr w:type="spellStart"/>
            <w:r w:rsidRPr="006B7276">
              <w:rPr>
                <w:rFonts w:ascii="Times New Roman" w:hAnsi="Times New Roman" w:cs="Times New Roman"/>
              </w:rPr>
              <w:t>Урал»,СПК</w:t>
            </w:r>
            <w:proofErr w:type="spellEnd"/>
            <w:r w:rsidRPr="006B7276">
              <w:rPr>
                <w:rFonts w:ascii="Times New Roman" w:hAnsi="Times New Roman" w:cs="Times New Roman"/>
              </w:rPr>
              <w:t xml:space="preserve"> «колхоз </w:t>
            </w:r>
            <w:proofErr w:type="spellStart"/>
            <w:r w:rsidRPr="006B7276">
              <w:rPr>
                <w:rFonts w:ascii="Times New Roman" w:hAnsi="Times New Roman" w:cs="Times New Roman"/>
              </w:rPr>
              <w:t>им</w:t>
            </w:r>
            <w:proofErr w:type="gramStart"/>
            <w:r w:rsidRPr="006B7276">
              <w:rPr>
                <w:rFonts w:ascii="Times New Roman" w:hAnsi="Times New Roman" w:cs="Times New Roman"/>
              </w:rPr>
              <w:t>.К</w:t>
            </w:r>
            <w:proofErr w:type="gramEnd"/>
            <w:r w:rsidRPr="006B7276">
              <w:rPr>
                <w:rFonts w:ascii="Times New Roman" w:hAnsi="Times New Roman" w:cs="Times New Roman"/>
              </w:rPr>
              <w:t>ирова</w:t>
            </w:r>
            <w:proofErr w:type="spellEnd"/>
            <w:r w:rsidRPr="006B7276">
              <w:rPr>
                <w:rFonts w:ascii="Times New Roman" w:hAnsi="Times New Roman" w:cs="Times New Roman"/>
              </w:rPr>
              <w:t>», ООО «Парма»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В 2015-2016 годы хозяйства планируют повысить производительность труда и рентабельность производимой продукции.</w:t>
            </w:r>
          </w:p>
        </w:tc>
      </w:tr>
      <w:tr w:rsidR="006B7276" w:rsidRPr="006B7276" w:rsidTr="006B7276">
        <w:trPr>
          <w:gridAfter w:val="2"/>
          <w:wAfter w:w="82" w:type="dxa"/>
          <w:trHeight w:val="835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7276">
              <w:rPr>
                <w:rFonts w:ascii="Times New Roman" w:hAnsi="Times New Roman" w:cs="Times New Roman"/>
              </w:rPr>
              <w:t>б</w:t>
            </w:r>
            <w:proofErr w:type="gramStart"/>
            <w:r w:rsidRPr="006B7276">
              <w:rPr>
                <w:rFonts w:ascii="Times New Roman" w:hAnsi="Times New Roman" w:cs="Times New Roman"/>
              </w:rPr>
              <w:t>.Д</w:t>
            </w:r>
            <w:proofErr w:type="gramEnd"/>
            <w:r w:rsidRPr="006B7276">
              <w:rPr>
                <w:rFonts w:ascii="Times New Roman" w:hAnsi="Times New Roman" w:cs="Times New Roman"/>
              </w:rPr>
              <w:t>оля</w:t>
            </w:r>
            <w:proofErr w:type="spellEnd"/>
            <w:r w:rsidRPr="006B7276">
              <w:rPr>
                <w:rFonts w:ascii="Times New Roman" w:hAnsi="Times New Roman" w:cs="Times New Roman"/>
              </w:rPr>
      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возросла в связи с изменением учетных данных по протяженности дорог в 2012 году, малые объемы отремонтированных дорог.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Ежегодный ремонт дорог проводился в соответствии с долгосрочной целевой программой «Инвестиционная программа развития общественной инфраструктуры Кудымкарского муниципального района на 2011-2015 годы».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С 2014 года в районе реализуется программа «Развитие транспортной системы в Кудымкарском муниципальном районе на 2014-2018 годы», где на каждый год предусмотрен объем средств, выделяемый на капитальный ремонт автомобильных дорог, доля протяженности автомобильных дорог общего пользования местного значения, не отвечающих нормативным требованиям, будет снижаться</w:t>
            </w:r>
          </w:p>
        </w:tc>
      </w:tr>
      <w:tr w:rsidR="006B7276" w:rsidRPr="006B7276" w:rsidTr="006B7276">
        <w:trPr>
          <w:gridAfter w:val="2"/>
          <w:wAfter w:w="82" w:type="dxa"/>
          <w:trHeight w:val="1397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lastRenderedPageBreak/>
              <w:t xml:space="preserve">7.Доля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proofErr w:type="spellStart"/>
            <w:r w:rsidRPr="006B7276">
              <w:rPr>
                <w:rFonts w:ascii="Times New Roman" w:hAnsi="Times New Roman" w:cs="Times New Roman"/>
              </w:rPr>
              <w:t>городскогоокруга</w:t>
            </w:r>
            <w:proofErr w:type="spellEnd"/>
            <w:r w:rsidRPr="006B7276">
              <w:rPr>
                <w:rFonts w:ascii="Times New Roman" w:hAnsi="Times New Roman" w:cs="Times New Roman"/>
              </w:rPr>
              <w:t xml:space="preserve">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Улучшение дорожной и транспортной инфраструктуры в связи с ремонтом и реконструкцией дорог, введение новых маршрутов по перевозкам пассажиров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Сохранение и развитие сети автобусных </w:t>
            </w:r>
            <w:proofErr w:type="gramStart"/>
            <w:r w:rsidRPr="006B7276">
              <w:rPr>
                <w:rFonts w:ascii="Times New Roman" w:hAnsi="Times New Roman" w:cs="Times New Roman"/>
              </w:rPr>
              <w:t>перевозок</w:t>
            </w:r>
            <w:proofErr w:type="gramEnd"/>
            <w:r w:rsidRPr="006B7276">
              <w:rPr>
                <w:rFonts w:ascii="Times New Roman" w:hAnsi="Times New Roman" w:cs="Times New Roman"/>
              </w:rPr>
              <w:t xml:space="preserve"> и приведение автомобильных дорог в состояние, отвечающее нормативным требованиям</w:t>
            </w:r>
          </w:p>
        </w:tc>
      </w:tr>
      <w:tr w:rsidR="006B7276" w:rsidRPr="006B7276" w:rsidTr="006B7276">
        <w:trPr>
          <w:gridAfter w:val="2"/>
          <w:wAfter w:w="82" w:type="dxa"/>
          <w:trHeight w:val="80"/>
        </w:trPr>
        <w:tc>
          <w:tcPr>
            <w:tcW w:w="497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276" w:rsidRPr="006B7276" w:rsidTr="006B7276">
        <w:trPr>
          <w:gridAfter w:val="2"/>
          <w:wAfter w:w="82" w:type="dxa"/>
          <w:trHeight w:val="2878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8.Среднемесячная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муниципальных дошкольных образовательных учреждений муниципальных общеобразовательных </w:t>
            </w:r>
            <w:proofErr w:type="gramStart"/>
            <w:r w:rsidRPr="006B7276">
              <w:rPr>
                <w:rFonts w:ascii="Times New Roman" w:hAnsi="Times New Roman" w:cs="Times New Roman"/>
              </w:rPr>
              <w:t>учреждений учителей муниципальных общеобразовательных учреждений муниципальных учреждений культуры</w:t>
            </w:r>
            <w:proofErr w:type="gramEnd"/>
            <w:r w:rsidRPr="006B7276">
              <w:rPr>
                <w:rFonts w:ascii="Times New Roman" w:hAnsi="Times New Roman" w:cs="Times New Roman"/>
              </w:rPr>
              <w:t xml:space="preserve"> и искусства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Увеличение среднемесячной заработной платы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Проведено увеличение заработной платы в соответствии с указами Президента Российской Федерации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Увеличение среднемесячной заработной платы, легализация экономики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Увеличение заработной платы в соответствии с законодательством Российской Федерации и Пермского края</w:t>
            </w:r>
          </w:p>
        </w:tc>
      </w:tr>
      <w:tr w:rsidR="006B7276" w:rsidRPr="006B7276" w:rsidTr="0091423C">
        <w:trPr>
          <w:gridAfter w:val="2"/>
          <w:wAfter w:w="82" w:type="dxa"/>
          <w:trHeight w:val="331"/>
        </w:trPr>
        <w:tc>
          <w:tcPr>
            <w:tcW w:w="148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76" w:rsidRPr="006B7276" w:rsidRDefault="006B7276" w:rsidP="00604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276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</w:tr>
      <w:tr w:rsidR="006B7276" w:rsidRPr="006B7276" w:rsidTr="006B7276">
        <w:trPr>
          <w:gridAfter w:val="2"/>
          <w:wAfter w:w="82" w:type="dxa"/>
          <w:trHeight w:val="2203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9.Доля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shd w:val="clear" w:color="auto" w:fill="FFFFFF"/>
              <w:spacing w:before="10" w:line="274" w:lineRule="exact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6B7276">
              <w:rPr>
                <w:rFonts w:ascii="Times New Roman" w:hAnsi="Times New Roman" w:cs="Times New Roman"/>
              </w:rPr>
              <w:t xml:space="preserve">Доля детей, получающих дошкольную образовательную услугу и (или) услугу по содержанию в муниципальных образовательных учреждениях, имеет тенденцию к увеличению </w:t>
            </w:r>
          </w:p>
          <w:p w:rsidR="006B7276" w:rsidRPr="006B7276" w:rsidRDefault="006B7276" w:rsidP="006B7276">
            <w:pPr>
              <w:shd w:val="clear" w:color="auto" w:fill="FFFFFF"/>
              <w:spacing w:before="10" w:line="274" w:lineRule="exact"/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eastAsia="Times New Roman" w:hAnsi="Times New Roman" w:cs="Times New Roman"/>
                <w:spacing w:val="-1"/>
              </w:rPr>
              <w:t xml:space="preserve">за счёт </w:t>
            </w:r>
            <w:r w:rsidRPr="006B7276">
              <w:rPr>
                <w:rFonts w:ascii="Times New Roman" w:eastAsia="Times New Roman" w:hAnsi="Times New Roman" w:cs="Times New Roman"/>
                <w:spacing w:val="-2"/>
              </w:rPr>
              <w:t>создания дополнительных ме</w:t>
            </w:r>
            <w:proofErr w:type="gramStart"/>
            <w:r w:rsidRPr="006B7276">
              <w:rPr>
                <w:rFonts w:ascii="Times New Roman" w:eastAsia="Times New Roman" w:hAnsi="Times New Roman" w:cs="Times New Roman"/>
                <w:spacing w:val="-2"/>
              </w:rPr>
              <w:t>ст стр</w:t>
            </w:r>
            <w:proofErr w:type="gramEnd"/>
            <w:r w:rsidRPr="006B7276">
              <w:rPr>
                <w:rFonts w:ascii="Times New Roman" w:eastAsia="Times New Roman" w:hAnsi="Times New Roman" w:cs="Times New Roman"/>
                <w:spacing w:val="-2"/>
              </w:rPr>
              <w:t>оительства детских садов.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eastAsia="Times New Roman" w:hAnsi="Times New Roman" w:cs="Times New Roman"/>
                <w:spacing w:val="-3"/>
              </w:rPr>
              <w:t xml:space="preserve">Созданы дополнительные места за счет </w:t>
            </w:r>
            <w:r w:rsidRPr="006B7276">
              <w:rPr>
                <w:rFonts w:ascii="Times New Roman" w:eastAsia="Times New Roman" w:hAnsi="Times New Roman" w:cs="Times New Roman"/>
                <w:spacing w:val="-2"/>
              </w:rPr>
              <w:t>строительства детских садов</w:t>
            </w:r>
          </w:p>
        </w:tc>
      </w:tr>
      <w:tr w:rsidR="006B7276" w:rsidRPr="006B7276" w:rsidTr="006B7276">
        <w:trPr>
          <w:gridAfter w:val="2"/>
          <w:wAfter w:w="82" w:type="dxa"/>
          <w:trHeight w:val="1812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10.Доля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eastAsia="Times New Roman" w:hAnsi="Times New Roman" w:cs="Times New Roman"/>
                <w:spacing w:val="1"/>
              </w:rPr>
              <w:t>Доля  детей, стоящих в очереди возросло</w:t>
            </w:r>
            <w:r w:rsidRPr="006B7276">
              <w:rPr>
                <w:rFonts w:ascii="Times New Roman" w:eastAsia="Times New Roman" w:hAnsi="Times New Roman" w:cs="Times New Roman"/>
                <w:spacing w:val="11"/>
              </w:rPr>
              <w:t xml:space="preserve">, так как увеличилось число заявлений от </w:t>
            </w:r>
            <w:r w:rsidRPr="006B7276">
              <w:rPr>
                <w:rFonts w:ascii="Times New Roman" w:eastAsia="Times New Roman" w:hAnsi="Times New Roman" w:cs="Times New Roman"/>
                <w:spacing w:val="-2"/>
              </w:rPr>
              <w:t>родителе</w:t>
            </w:r>
            <w:proofErr w:type="gramStart"/>
            <w:r w:rsidRPr="006B7276">
              <w:rPr>
                <w:rFonts w:ascii="Times New Roman" w:eastAsia="Times New Roman" w:hAnsi="Times New Roman" w:cs="Times New Roman"/>
                <w:spacing w:val="-2"/>
              </w:rPr>
              <w:t>й(</w:t>
            </w:r>
            <w:proofErr w:type="gramEnd"/>
            <w:r w:rsidRPr="006B7276">
              <w:rPr>
                <w:rFonts w:ascii="Times New Roman" w:eastAsia="Times New Roman" w:hAnsi="Times New Roman" w:cs="Times New Roman"/>
                <w:spacing w:val="-2"/>
              </w:rPr>
              <w:t xml:space="preserve">законных  представителей)  ребенка </w:t>
            </w:r>
            <w:r w:rsidRPr="006B7276">
              <w:rPr>
                <w:rFonts w:ascii="Times New Roman" w:eastAsia="Times New Roman" w:hAnsi="Times New Roman" w:cs="Times New Roman"/>
                <w:spacing w:val="3"/>
              </w:rPr>
              <w:t xml:space="preserve">на   место   в   ДОО   и   увеличилось детское </w:t>
            </w:r>
            <w:r w:rsidRPr="006B7276">
              <w:rPr>
                <w:rFonts w:ascii="Times New Roman" w:eastAsia="Times New Roman" w:hAnsi="Times New Roman" w:cs="Times New Roman"/>
                <w:spacing w:val="-3"/>
              </w:rPr>
              <w:t>население.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shd w:val="clear" w:color="auto" w:fill="FFFFFF"/>
              <w:spacing w:before="403" w:line="274" w:lineRule="exact"/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eastAsia="Times New Roman" w:hAnsi="Times New Roman" w:cs="Times New Roman"/>
              </w:rPr>
              <w:t>Предусмотрено в 2015 строительство детского с</w:t>
            </w:r>
            <w:r w:rsidRPr="006B7276">
              <w:rPr>
                <w:rFonts w:ascii="Times New Roman" w:eastAsia="Times New Roman" w:hAnsi="Times New Roman" w:cs="Times New Roman"/>
                <w:spacing w:val="5"/>
              </w:rPr>
              <w:t xml:space="preserve">ада </w:t>
            </w:r>
            <w:proofErr w:type="spellStart"/>
            <w:r w:rsidRPr="006B7276">
              <w:rPr>
                <w:rFonts w:ascii="Times New Roman" w:eastAsia="Times New Roman" w:hAnsi="Times New Roman" w:cs="Times New Roman"/>
                <w:spacing w:val="5"/>
              </w:rPr>
              <w:t>вс.В</w:t>
            </w:r>
            <w:proofErr w:type="spellEnd"/>
            <w:r w:rsidRPr="006B7276">
              <w:rPr>
                <w:rFonts w:ascii="Times New Roman" w:eastAsia="Times New Roman" w:hAnsi="Times New Roman" w:cs="Times New Roman"/>
                <w:spacing w:val="5"/>
              </w:rPr>
              <w:t xml:space="preserve">.-Юсьва  на 25 мест, </w:t>
            </w:r>
            <w:r w:rsidRPr="006B7276">
              <w:rPr>
                <w:rFonts w:ascii="Times New Roman" w:eastAsia="Times New Roman" w:hAnsi="Times New Roman" w:cs="Times New Roman"/>
                <w:spacing w:val="-1"/>
              </w:rPr>
              <w:t>открытие      дополнительных      групп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eastAsia="Times New Roman" w:hAnsi="Times New Roman" w:cs="Times New Roman"/>
                <w:spacing w:val="2"/>
              </w:rPr>
              <w:t xml:space="preserve">кратковременного пребывания и охват детей </w:t>
            </w:r>
            <w:r w:rsidRPr="006B7276">
              <w:rPr>
                <w:rFonts w:ascii="Times New Roman" w:eastAsia="Times New Roman" w:hAnsi="Times New Roman" w:cs="Times New Roman"/>
                <w:spacing w:val="-2"/>
              </w:rPr>
              <w:t>по гибкому режиму пребывания в ДОО</w:t>
            </w:r>
          </w:p>
        </w:tc>
      </w:tr>
      <w:tr w:rsidR="006B7276" w:rsidRPr="006B7276" w:rsidTr="006B7276">
        <w:trPr>
          <w:gridAfter w:val="2"/>
          <w:wAfter w:w="82" w:type="dxa"/>
          <w:trHeight w:val="1690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>
            <w:pPr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lastRenderedPageBreak/>
              <w:t>11 .Доля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>
            <w:pPr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Аварийных зданий ДОО нет, т.к. своевременно проводится текущий и капитальный ремонт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>
            <w:pPr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Своевременное проведение ремонтов</w:t>
            </w:r>
          </w:p>
        </w:tc>
      </w:tr>
      <w:tr w:rsidR="006B7276" w:rsidRPr="006B7276" w:rsidTr="0091423C">
        <w:trPr>
          <w:gridAfter w:val="2"/>
          <w:wAfter w:w="82" w:type="dxa"/>
          <w:trHeight w:val="302"/>
        </w:trPr>
        <w:tc>
          <w:tcPr>
            <w:tcW w:w="148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76" w:rsidRPr="006B7276" w:rsidRDefault="006B7276" w:rsidP="007715E5">
            <w:pPr>
              <w:jc w:val="center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Общее и дополнительное образование</w:t>
            </w:r>
          </w:p>
        </w:tc>
      </w:tr>
      <w:tr w:rsidR="006B7276" w:rsidRPr="006B7276" w:rsidTr="006B7276">
        <w:trPr>
          <w:gridAfter w:val="2"/>
          <w:wAfter w:w="82" w:type="dxa"/>
          <w:trHeight w:val="3043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12.Доля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shd w:val="clear" w:color="auto" w:fill="FFFFFF"/>
              <w:spacing w:before="19" w:line="269" w:lineRule="exact"/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  <w:spacing w:val="-4"/>
              </w:rPr>
              <w:t xml:space="preserve">100% </w:t>
            </w:r>
            <w:r w:rsidRPr="006B7276">
              <w:rPr>
                <w:rFonts w:ascii="Times New Roman" w:eastAsia="Times New Roman" w:hAnsi="Times New Roman" w:cs="Times New Roman"/>
                <w:spacing w:val="-4"/>
              </w:rPr>
              <w:t xml:space="preserve">выпускников сдали ЕГЭ по русскому </w:t>
            </w:r>
            <w:r w:rsidRPr="006B7276">
              <w:rPr>
                <w:rFonts w:ascii="Times New Roman" w:eastAsia="Times New Roman" w:hAnsi="Times New Roman" w:cs="Times New Roman"/>
                <w:spacing w:val="-2"/>
              </w:rPr>
              <w:t xml:space="preserve">языку и математике от общей численности </w:t>
            </w:r>
            <w:r w:rsidRPr="006B7276">
              <w:rPr>
                <w:rFonts w:ascii="Times New Roman" w:eastAsia="Times New Roman" w:hAnsi="Times New Roman" w:cs="Times New Roman"/>
                <w:spacing w:val="-3"/>
              </w:rPr>
              <w:t>выпускников.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Для исключения случаев не сдачи ЕГЭ по основным предметам составляются планы подготовки выпускников 11 классов к сдаче ЕГЭ, все школы работают по индивидуальным учебным планам.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Дополнительно проведены курсы повышения квалификации педагогов, готовивших детей к ЕГЭ. Усилить проведение профориентации среди учащихся.</w:t>
            </w:r>
          </w:p>
        </w:tc>
      </w:tr>
      <w:tr w:rsidR="006B7276" w:rsidRPr="006B7276" w:rsidTr="006B7276">
        <w:trPr>
          <w:gridAfter w:val="2"/>
          <w:wAfter w:w="82" w:type="dxa"/>
          <w:trHeight w:val="272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13.Доля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eastAsia="Times New Roman" w:hAnsi="Times New Roman" w:cs="Times New Roman"/>
                <w:spacing w:val="-2"/>
              </w:rPr>
              <w:t xml:space="preserve">Все выпускники 11 классов получили аттестат </w:t>
            </w:r>
            <w:r w:rsidRPr="006B7276">
              <w:rPr>
                <w:rFonts w:ascii="Times New Roman" w:eastAsia="Times New Roman" w:hAnsi="Times New Roman" w:cs="Times New Roman"/>
                <w:spacing w:val="-1"/>
              </w:rPr>
              <w:t>о среднем общем образовании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Для исключения случаев не сдачи ЕГЭ по основным предметам составляются планы подготовки выпускников 11 классов к сдаче ЕГЭ,  все школы работают по индивидуальным учебным планам в старшей школе. Дополнительно проведены курсы повышения квалификации педагогов, готовивших детей к ЕГЭ. Усилить проведение профориентации среди учащихся.</w:t>
            </w:r>
          </w:p>
        </w:tc>
      </w:tr>
      <w:tr w:rsidR="006B7276" w:rsidRPr="006B7276" w:rsidTr="006B7276">
        <w:trPr>
          <w:gridAfter w:val="2"/>
          <w:wAfter w:w="82" w:type="dxa"/>
          <w:trHeight w:val="1658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14.Доля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Все муниципальные общеобразовательные учреждения соответствуют современным требованиям обучения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Своевременное обновление материально-технической базы образовательных организаций, внедрение передового опыта в учебном процессе</w:t>
            </w:r>
          </w:p>
        </w:tc>
      </w:tr>
      <w:tr w:rsidR="006B7276" w:rsidRPr="006B7276" w:rsidTr="006B7276">
        <w:trPr>
          <w:gridAfter w:val="2"/>
          <w:wAfter w:w="82" w:type="dxa"/>
          <w:trHeight w:val="1642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lastRenderedPageBreak/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eastAsia="Times New Roman" w:hAnsi="Times New Roman" w:cs="Times New Roman"/>
                <w:spacing w:val="1"/>
              </w:rPr>
              <w:t xml:space="preserve">Аварийных   зданий организаций образований </w:t>
            </w:r>
            <w:proofErr w:type="gramStart"/>
            <w:r w:rsidRPr="006B7276">
              <w:rPr>
                <w:rFonts w:ascii="Times New Roman" w:eastAsia="Times New Roman" w:hAnsi="Times New Roman" w:cs="Times New Roman"/>
                <w:spacing w:val="1"/>
              </w:rPr>
              <w:t>в</w:t>
            </w:r>
            <w:proofErr w:type="gramEnd"/>
            <w:r w:rsidRPr="006B72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gramStart"/>
            <w:r w:rsidRPr="006B7276">
              <w:rPr>
                <w:rFonts w:ascii="Times New Roman" w:eastAsia="Times New Roman" w:hAnsi="Times New Roman" w:cs="Times New Roman"/>
                <w:spacing w:val="1"/>
              </w:rPr>
              <w:t>района</w:t>
            </w:r>
            <w:proofErr w:type="gramEnd"/>
            <w:r w:rsidRPr="006B7276">
              <w:rPr>
                <w:rFonts w:ascii="Times New Roman" w:eastAsia="Times New Roman" w:hAnsi="Times New Roman" w:cs="Times New Roman"/>
                <w:spacing w:val="1"/>
              </w:rPr>
              <w:t xml:space="preserve">   нет,   т.к. с</w:t>
            </w:r>
            <w:r w:rsidRPr="006B7276">
              <w:rPr>
                <w:rFonts w:ascii="Times New Roman" w:eastAsia="Times New Roman" w:hAnsi="Times New Roman" w:cs="Times New Roman"/>
              </w:rPr>
              <w:t xml:space="preserve">воевременно       проводится       текущий       и </w:t>
            </w:r>
            <w:r w:rsidRPr="006B7276">
              <w:rPr>
                <w:rFonts w:ascii="Times New Roman" w:eastAsia="Times New Roman" w:hAnsi="Times New Roman" w:cs="Times New Roman"/>
                <w:spacing w:val="-2"/>
              </w:rPr>
              <w:t>капитальный ремонт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Своевременное проведение капитальных ремонтов.</w:t>
            </w:r>
          </w:p>
        </w:tc>
      </w:tr>
      <w:tr w:rsidR="006B7276" w:rsidRPr="006B7276" w:rsidTr="006B7276">
        <w:trPr>
          <w:gridAfter w:val="2"/>
          <w:wAfter w:w="82" w:type="dxa"/>
          <w:trHeight w:val="317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16.Доля детей первой и второй групп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Доля детей первой и второй группы здоровья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Пропаганда здорового образа жизни.</w:t>
            </w:r>
          </w:p>
        </w:tc>
      </w:tr>
      <w:tr w:rsidR="006B7276" w:rsidRPr="006B7276" w:rsidTr="006B7276">
        <w:trPr>
          <w:gridAfter w:val="2"/>
          <w:wAfter w:w="82" w:type="dxa"/>
          <w:trHeight w:val="3251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здоровья в общей </w:t>
            </w:r>
            <w:proofErr w:type="gramStart"/>
            <w:r w:rsidRPr="006B7276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6B7276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уменьшилась в виду того, что большая часть детей имеют патологии с рождения. Вне образовательных учреждений дети ведут малоподвижный образ жизни.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Изменен показатель, отраженный  в форме в ИАС  по пункту 16  (92,2%) за отчетный период  на 74,3%, исходя из следующих показателей: дети  </w:t>
            </w:r>
            <w:r w:rsidRPr="006B7276">
              <w:rPr>
                <w:rFonts w:ascii="Times New Roman" w:hAnsi="Times New Roman" w:cs="Times New Roman"/>
                <w:lang w:val="en-US"/>
              </w:rPr>
              <w:t>I</w:t>
            </w:r>
            <w:r w:rsidRPr="006B7276">
              <w:rPr>
                <w:rFonts w:ascii="Times New Roman" w:hAnsi="Times New Roman" w:cs="Times New Roman"/>
              </w:rPr>
              <w:t xml:space="preserve"> группы-275 чел., дети  </w:t>
            </w:r>
            <w:r w:rsidRPr="006B7276">
              <w:rPr>
                <w:rFonts w:ascii="Times New Roman" w:hAnsi="Times New Roman" w:cs="Times New Roman"/>
                <w:lang w:val="en-US"/>
              </w:rPr>
              <w:t>II</w:t>
            </w:r>
            <w:r w:rsidRPr="006B7276">
              <w:rPr>
                <w:rFonts w:ascii="Times New Roman" w:hAnsi="Times New Roman" w:cs="Times New Roman"/>
              </w:rPr>
              <w:t xml:space="preserve"> группы-1689 чел. Общая  численность  обучающихся - 2642.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Приведение условий обучения в соответствие с нормативными требованиями </w:t>
            </w:r>
            <w:proofErr w:type="spellStart"/>
            <w:r w:rsidRPr="006B7276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</w:tr>
      <w:tr w:rsidR="006B7276" w:rsidRPr="006B7276" w:rsidTr="006B7276">
        <w:trPr>
          <w:gridAfter w:val="2"/>
          <w:wAfter w:w="82" w:type="dxa"/>
          <w:trHeight w:val="1666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17.Доля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6B7276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6B7276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Все учащиеся учатся в одну смену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Состояние зданий образовательных </w:t>
            </w:r>
            <w:proofErr w:type="gramStart"/>
            <w:r w:rsidRPr="006B7276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6B7276">
              <w:rPr>
                <w:rFonts w:ascii="Times New Roman" w:hAnsi="Times New Roman" w:cs="Times New Roman"/>
              </w:rPr>
              <w:t xml:space="preserve"> позволяют организовать обучение в одну смену</w:t>
            </w:r>
          </w:p>
        </w:tc>
      </w:tr>
      <w:tr w:rsidR="006B7276" w:rsidRPr="006B7276" w:rsidTr="006B7276">
        <w:trPr>
          <w:gridAfter w:val="2"/>
          <w:wAfter w:w="82" w:type="dxa"/>
          <w:trHeight w:val="1392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18.Расходы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Расходы бюджета муниципального образования на общее образование в расчете на 1 обучающегося в образовательных организация  увеличиваются при модернизации оборудования школ, увеличения заработной платы учителей.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Бюджет формируется согласно стоимости муниципальной услуги на выполнение муниципального задания и объема расходов требуемых на реализацию муниципальных ДЦП в сфере образования</w:t>
            </w:r>
          </w:p>
        </w:tc>
      </w:tr>
      <w:tr w:rsidR="006B7276" w:rsidRPr="006B7276" w:rsidTr="006B7276">
        <w:trPr>
          <w:gridAfter w:val="2"/>
          <w:wAfter w:w="82" w:type="dxa"/>
          <w:trHeight w:val="1690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lastRenderedPageBreak/>
              <w:t>19.Доля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Количество детей, получающих услуги по дополнительному образованию в организациях различной организационно-</w:t>
            </w:r>
            <w:r w:rsidRPr="006B7276">
              <w:rPr>
                <w:rFonts w:ascii="Times New Roman" w:hAnsi="Times New Roman" w:cs="Times New Roman"/>
              </w:rPr>
              <w:softHyphen/>
              <w:t xml:space="preserve">правовой формы и формы собственности увеличивается 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Количество детей, получающих услуги по дополнительному образованию в организациях различной организационно-</w:t>
            </w:r>
            <w:r w:rsidRPr="006B7276">
              <w:rPr>
                <w:rFonts w:ascii="Times New Roman" w:hAnsi="Times New Roman" w:cs="Times New Roman"/>
              </w:rPr>
              <w:softHyphen/>
              <w:t>правовой формы и формы собственности увеличивается  при проведении новых форм услуг.</w:t>
            </w:r>
          </w:p>
          <w:p w:rsidR="006B7276" w:rsidRPr="006B7276" w:rsidRDefault="006B7276" w:rsidP="006B7276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7276" w:rsidRPr="006B7276" w:rsidTr="006B7276">
        <w:trPr>
          <w:gridAfter w:val="2"/>
          <w:wAfter w:w="82" w:type="dxa"/>
          <w:trHeight w:val="283"/>
        </w:trPr>
        <w:tc>
          <w:tcPr>
            <w:tcW w:w="14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76" w:rsidRPr="006B7276" w:rsidRDefault="006B7276" w:rsidP="007715E5">
            <w:pPr>
              <w:jc w:val="center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6B7276" w:rsidRPr="006B7276" w:rsidTr="006B7276">
        <w:trPr>
          <w:gridAfter w:val="2"/>
          <w:wAfter w:w="82" w:type="dxa"/>
          <w:trHeight w:val="1689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20.Уровень фактической обеспеченности учреждениями культуры от нормативной потребности: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клубами и учреждениями </w:t>
            </w:r>
            <w:proofErr w:type="spellStart"/>
            <w:r w:rsidRPr="006B7276">
              <w:rPr>
                <w:rFonts w:ascii="Times New Roman" w:hAnsi="Times New Roman" w:cs="Times New Roman"/>
              </w:rPr>
              <w:t>клубноготипа</w:t>
            </w:r>
            <w:proofErr w:type="spellEnd"/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библиотеками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парками культуры и отдыха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Полная обеспеченность в соответствии с нормативами клубами и учреждениями клубного типа, библиотеками.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Парков культуры и отдыха нет.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В 2014 году завершено строительство </w:t>
            </w:r>
            <w:proofErr w:type="spellStart"/>
            <w:r w:rsidRPr="006B7276">
              <w:rPr>
                <w:rFonts w:ascii="Times New Roman" w:hAnsi="Times New Roman" w:cs="Times New Roman"/>
              </w:rPr>
              <w:t>этноцентра</w:t>
            </w:r>
            <w:proofErr w:type="spellEnd"/>
            <w:r w:rsidRPr="006B7276">
              <w:rPr>
                <w:rFonts w:ascii="Times New Roman" w:hAnsi="Times New Roman" w:cs="Times New Roman"/>
              </w:rPr>
              <w:t xml:space="preserve"> в д. </w:t>
            </w:r>
            <w:proofErr w:type="spellStart"/>
            <w:r w:rsidRPr="006B7276">
              <w:rPr>
                <w:rFonts w:ascii="Times New Roman" w:hAnsi="Times New Roman" w:cs="Times New Roman"/>
              </w:rPr>
              <w:t>Кекур</w:t>
            </w:r>
            <w:proofErr w:type="spellEnd"/>
            <w:r w:rsidRPr="006B7276">
              <w:rPr>
                <w:rFonts w:ascii="Times New Roman" w:hAnsi="Times New Roman" w:cs="Times New Roman"/>
              </w:rPr>
              <w:t xml:space="preserve">, строительство </w:t>
            </w:r>
            <w:proofErr w:type="spellStart"/>
            <w:r w:rsidRPr="006B7276">
              <w:rPr>
                <w:rFonts w:ascii="Times New Roman" w:hAnsi="Times New Roman" w:cs="Times New Roman"/>
              </w:rPr>
              <w:t>Шадринского</w:t>
            </w:r>
            <w:proofErr w:type="spellEnd"/>
            <w:r w:rsidRPr="006B7276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6B7276" w:rsidRPr="006B7276" w:rsidTr="006B7276">
        <w:trPr>
          <w:gridAfter w:val="2"/>
          <w:wAfter w:w="82" w:type="dxa"/>
          <w:trHeight w:val="1414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21.Доля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Здания муниципальных учреждений культуры </w:t>
            </w:r>
            <w:proofErr w:type="gramStart"/>
            <w:r w:rsidRPr="006B7276">
              <w:rPr>
                <w:rFonts w:ascii="Times New Roman" w:hAnsi="Times New Roman" w:cs="Times New Roman"/>
              </w:rPr>
              <w:t>в</w:t>
            </w:r>
            <w:proofErr w:type="gramEnd"/>
            <w:r w:rsidRPr="006B7276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B7276">
              <w:rPr>
                <w:rFonts w:ascii="Times New Roman" w:hAnsi="Times New Roman" w:cs="Times New Roman"/>
              </w:rPr>
              <w:t>Белоево</w:t>
            </w:r>
            <w:proofErr w:type="spellEnd"/>
            <w:r w:rsidRPr="006B727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6B7276">
              <w:rPr>
                <w:rFonts w:ascii="Times New Roman" w:hAnsi="Times New Roman" w:cs="Times New Roman"/>
              </w:rPr>
              <w:t>Ошиб</w:t>
            </w:r>
            <w:proofErr w:type="spellEnd"/>
            <w:r w:rsidRPr="006B727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6B7276">
              <w:rPr>
                <w:rFonts w:ascii="Times New Roman" w:hAnsi="Times New Roman" w:cs="Times New Roman"/>
              </w:rPr>
              <w:t>Егва</w:t>
            </w:r>
            <w:proofErr w:type="spellEnd"/>
            <w:r w:rsidRPr="006B7276">
              <w:rPr>
                <w:rFonts w:ascii="Times New Roman" w:hAnsi="Times New Roman" w:cs="Times New Roman"/>
              </w:rPr>
              <w:t xml:space="preserve"> требуют капитального ремонта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Оптимизация сети учреждений культуры, планируется строительство новых зданий учреждений культуры </w:t>
            </w:r>
            <w:proofErr w:type="gramStart"/>
            <w:r w:rsidRPr="006B7276">
              <w:rPr>
                <w:rFonts w:ascii="Times New Roman" w:hAnsi="Times New Roman" w:cs="Times New Roman"/>
              </w:rPr>
              <w:t>в</w:t>
            </w:r>
            <w:proofErr w:type="gramEnd"/>
            <w:r w:rsidRPr="006B7276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B7276">
              <w:rPr>
                <w:rFonts w:ascii="Times New Roman" w:hAnsi="Times New Roman" w:cs="Times New Roman"/>
              </w:rPr>
              <w:t>Белоево</w:t>
            </w:r>
            <w:proofErr w:type="spellEnd"/>
            <w:r w:rsidRPr="006B727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6B7276">
              <w:rPr>
                <w:rFonts w:ascii="Times New Roman" w:hAnsi="Times New Roman" w:cs="Times New Roman"/>
              </w:rPr>
              <w:t>Ошиб</w:t>
            </w:r>
            <w:proofErr w:type="spellEnd"/>
            <w:r w:rsidRPr="006B7276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6B7276">
              <w:rPr>
                <w:rFonts w:ascii="Times New Roman" w:hAnsi="Times New Roman" w:cs="Times New Roman"/>
              </w:rPr>
              <w:t>Егва</w:t>
            </w:r>
            <w:proofErr w:type="spellEnd"/>
          </w:p>
        </w:tc>
      </w:tr>
      <w:tr w:rsidR="006B7276" w:rsidRPr="006B7276" w:rsidTr="006B7276">
        <w:trPr>
          <w:gridAfter w:val="2"/>
          <w:wAfter w:w="82" w:type="dxa"/>
          <w:trHeight w:val="1690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Объекты культурного наследия, находящиеся в муниципальной собственности отсутствуют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Объекты культурного наследия, находящиеся в муниципальной собственности отсутствуют</w:t>
            </w:r>
          </w:p>
        </w:tc>
      </w:tr>
      <w:tr w:rsidR="006B7276" w:rsidRPr="006B7276" w:rsidTr="004E5F8E">
        <w:trPr>
          <w:gridAfter w:val="2"/>
          <w:wAfter w:w="82" w:type="dxa"/>
          <w:trHeight w:val="288"/>
        </w:trPr>
        <w:tc>
          <w:tcPr>
            <w:tcW w:w="14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center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</w:tr>
      <w:tr w:rsidR="006B7276" w:rsidRPr="006B7276" w:rsidTr="006B7276">
        <w:trPr>
          <w:gridAfter w:val="2"/>
          <w:wAfter w:w="82" w:type="dxa"/>
          <w:trHeight w:val="28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23.Доля населения, систематически занимающегося физической культурой и спортом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Реализация целевой программы «О дальнейшем развитии массовой физкультурно-оздоровительной спортивной работы в Кудымкарском муниципальном районе на 2011 - 2015 гг.»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Увеличение финансирования с принятием Программы позволит и дальше привлекать население к занятиям физкультурой и спортом: строительство спортивных площадок, проведение различных спортивных мероприятий, приобретение спортивного инвентаря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276" w:rsidRPr="006B7276" w:rsidTr="006B7276">
        <w:trPr>
          <w:gridAfter w:val="2"/>
          <w:wAfter w:w="82" w:type="dxa"/>
          <w:trHeight w:val="414"/>
        </w:trPr>
        <w:tc>
          <w:tcPr>
            <w:tcW w:w="14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AB0024">
            <w:pPr>
              <w:jc w:val="center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lastRenderedPageBreak/>
              <w:t>Жилищное строительство и обеспечение граждан жильем</w:t>
            </w:r>
          </w:p>
        </w:tc>
      </w:tr>
      <w:tr w:rsidR="006B7276" w:rsidRPr="006B7276" w:rsidTr="006B7276">
        <w:trPr>
          <w:gridAfter w:val="2"/>
          <w:wAfter w:w="82" w:type="dxa"/>
          <w:trHeight w:val="2257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24.Общая площадь жилых помещений, приходящаяся в среднем на одного жителя, - </w:t>
            </w:r>
            <w:proofErr w:type="spellStart"/>
            <w:r w:rsidRPr="006B7276">
              <w:rPr>
                <w:rFonts w:ascii="Times New Roman" w:hAnsi="Times New Roman" w:cs="Times New Roman"/>
              </w:rPr>
              <w:t>всегов</w:t>
            </w:r>
            <w:proofErr w:type="spellEnd"/>
            <w:r w:rsidRPr="006B72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7276">
              <w:rPr>
                <w:rFonts w:ascii="Times New Roman" w:hAnsi="Times New Roman" w:cs="Times New Roman"/>
              </w:rPr>
              <w:t>т.ч</w:t>
            </w:r>
            <w:proofErr w:type="spellEnd"/>
            <w:r w:rsidRPr="006B7276">
              <w:rPr>
                <w:rFonts w:ascii="Times New Roman" w:hAnsi="Times New Roman" w:cs="Times New Roman"/>
              </w:rPr>
              <w:t>. введенная в действие за один год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7276">
              <w:rPr>
                <w:rFonts w:ascii="Times New Roman" w:hAnsi="Times New Roman" w:cs="Times New Roman"/>
              </w:rPr>
              <w:t>Общая площадь жилых помещений, приходящаяся на 1 жителя увеличивается</w:t>
            </w:r>
            <w:proofErr w:type="gramEnd"/>
            <w:r w:rsidRPr="006B7276">
              <w:rPr>
                <w:rFonts w:ascii="Times New Roman" w:hAnsi="Times New Roman" w:cs="Times New Roman"/>
              </w:rPr>
              <w:t>, и составляет 19,7кв.м.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6B7276">
              <w:rPr>
                <w:rFonts w:ascii="Times New Roman" w:hAnsi="Times New Roman" w:cs="Times New Roman"/>
              </w:rPr>
              <w:t>введенная</w:t>
            </w:r>
            <w:proofErr w:type="gramEnd"/>
            <w:r w:rsidRPr="006B7276">
              <w:rPr>
                <w:rFonts w:ascii="Times New Roman" w:hAnsi="Times New Roman" w:cs="Times New Roman"/>
              </w:rPr>
              <w:t xml:space="preserve"> за год - 0,487 кв. м. Строительство жилых домов затягивается в связи с опережением роста стоимости строительных материалов по сравнению с ростом доходов населения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Строительство индивидуальных жилых домов. Заявки на выделение земельных участков под индивидуальное строительство с небольшим количеством возрастает.</w:t>
            </w:r>
          </w:p>
        </w:tc>
      </w:tr>
      <w:tr w:rsidR="006B7276" w:rsidRPr="006B7276" w:rsidTr="006B7276">
        <w:trPr>
          <w:gridAfter w:val="2"/>
          <w:wAfter w:w="82" w:type="dxa"/>
          <w:trHeight w:val="2198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25.Площадь земельных участков, предоставленных для строительства в расчете на 10 тыс. человек населения, - всего: в том числе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Наблюдается снижения показателей ввиду уменьшения  площади свободных земель, уменьшение  площади предоставленных земельных участков. 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Улучшение инвестиционной привлекательности территории, реализация мероприятий по переводу земельных участков из одной категории в другую</w:t>
            </w:r>
          </w:p>
        </w:tc>
      </w:tr>
      <w:tr w:rsidR="006B7276" w:rsidRPr="006B7276" w:rsidTr="006B7276">
        <w:trPr>
          <w:gridAfter w:val="2"/>
          <w:wAfter w:w="82" w:type="dxa"/>
          <w:trHeight w:val="2497"/>
        </w:trPr>
        <w:tc>
          <w:tcPr>
            <w:tcW w:w="4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26.Площадь земельных участков,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предоставленных для строительства, в отношении которых </w:t>
            </w:r>
            <w:proofErr w:type="gramStart"/>
            <w:r w:rsidRPr="006B7276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B7276">
              <w:rPr>
                <w:rFonts w:ascii="Times New Roman" w:hAnsi="Times New Roman" w:cs="Times New Roman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объектов жилищного строительства - в течени</w:t>
            </w:r>
            <w:proofErr w:type="gramStart"/>
            <w:r w:rsidRPr="006B7276">
              <w:rPr>
                <w:rFonts w:ascii="Times New Roman" w:hAnsi="Times New Roman" w:cs="Times New Roman"/>
              </w:rPr>
              <w:t>и</w:t>
            </w:r>
            <w:proofErr w:type="gramEnd"/>
            <w:r w:rsidRPr="006B7276">
              <w:rPr>
                <w:rFonts w:ascii="Times New Roman" w:hAnsi="Times New Roman" w:cs="Times New Roman"/>
              </w:rPr>
              <w:t xml:space="preserve"> 3 лет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иных объектов капитального строительства - в течение 5 лет</w:t>
            </w:r>
          </w:p>
        </w:tc>
        <w:tc>
          <w:tcPr>
            <w:tcW w:w="4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Большинство застройщиков не </w:t>
            </w:r>
            <w:proofErr w:type="gramStart"/>
            <w:r w:rsidRPr="006B7276">
              <w:rPr>
                <w:rFonts w:ascii="Times New Roman" w:hAnsi="Times New Roman" w:cs="Times New Roman"/>
              </w:rPr>
              <w:t>укладываются в 3 года многие застройщики не укладываются</w:t>
            </w:r>
            <w:proofErr w:type="gramEnd"/>
            <w:r w:rsidRPr="006B7276">
              <w:rPr>
                <w:rFonts w:ascii="Times New Roman" w:hAnsi="Times New Roman" w:cs="Times New Roman"/>
              </w:rPr>
              <w:t xml:space="preserve"> в данные сроки из-за удорожания стройматериалов и услуг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Стимулирование к более быстрому завершению строительства за счет участия населения в программе «Развитие сельского хозяйства и устойчивое развитие сельских территорий Кудымкарского муниципального района на 2014-2017 годы и на период до 2020 года», программе «Жилище» (учитывая сельскую специфику района).</w:t>
            </w:r>
          </w:p>
        </w:tc>
      </w:tr>
      <w:tr w:rsidR="006B7276" w:rsidRPr="006B7276" w:rsidTr="006B7276">
        <w:trPr>
          <w:gridAfter w:val="3"/>
          <w:wAfter w:w="91" w:type="dxa"/>
          <w:trHeight w:val="660"/>
        </w:trPr>
        <w:tc>
          <w:tcPr>
            <w:tcW w:w="49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276" w:rsidRPr="006B7276" w:rsidTr="006B7276">
        <w:trPr>
          <w:gridAfter w:val="3"/>
          <w:wAfter w:w="91" w:type="dxa"/>
          <w:trHeight w:val="283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AB0024">
            <w:pPr>
              <w:jc w:val="center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</w:tr>
      <w:tr w:rsidR="006B7276" w:rsidRPr="006B7276" w:rsidTr="006B7276">
        <w:trPr>
          <w:gridAfter w:val="3"/>
          <w:wAfter w:w="91" w:type="dxa"/>
          <w:trHeight w:val="1080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В большей части жильцы выбрали способ управления ТСЖ или управляющую компанию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Дальнейшая приватизация муниципального жилья в многоквартирных домах</w:t>
            </w:r>
          </w:p>
        </w:tc>
      </w:tr>
      <w:tr w:rsidR="006B7276" w:rsidRPr="006B7276" w:rsidTr="006B7276">
        <w:trPr>
          <w:gridAfter w:val="3"/>
          <w:wAfter w:w="91" w:type="dxa"/>
          <w:trHeight w:val="4699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lastRenderedPageBreak/>
              <w:t>28.Доля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6B7276">
              <w:rPr>
                <w:rFonts w:ascii="Times New Roman" w:hAnsi="Times New Roman" w:cs="Times New Roman"/>
              </w:rPr>
              <w:t>о-</w:t>
            </w:r>
            <w:proofErr w:type="gramEnd"/>
            <w:r w:rsidRPr="006B7276">
              <w:rPr>
                <w:rFonts w:ascii="Times New Roman" w:hAnsi="Times New Roman" w:cs="Times New Roman"/>
              </w:rPr>
      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Создание предприятий, использующих объекты коммунальной инфраструктуры по договору аренды. Создано 1 предприятие по работе в отрасли ЖКХ. Создание такого типа предприятий идет медленными темпами, т.к. многоквартирных домов имеющих тепло- и газоснабжение, водоотведение в незначительном количестве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Создание предприятий, использующих объекты коммунальной инфраструктуры по договору аренды. По мере большего благоустройства потребность в таких организациях будет возрастать.</w:t>
            </w:r>
          </w:p>
        </w:tc>
      </w:tr>
      <w:tr w:rsidR="006B7276" w:rsidRPr="006B7276" w:rsidTr="006B7276">
        <w:trPr>
          <w:gridAfter w:val="2"/>
          <w:wAfter w:w="82" w:type="dxa"/>
          <w:trHeight w:val="1949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29.Доля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Доля многоквартирных домов, расположенных на земельных участках, в отношении которых </w:t>
            </w:r>
            <w:proofErr w:type="gramStart"/>
            <w:r w:rsidRPr="006B7276">
              <w:rPr>
                <w:rFonts w:ascii="Times New Roman" w:hAnsi="Times New Roman" w:cs="Times New Roman"/>
              </w:rPr>
              <w:t>осуществлен государственный кадастровый учет растет</w:t>
            </w:r>
            <w:proofErr w:type="gramEnd"/>
            <w:r w:rsidRPr="006B7276">
              <w:rPr>
                <w:rFonts w:ascii="Times New Roman" w:hAnsi="Times New Roman" w:cs="Times New Roman"/>
              </w:rPr>
              <w:t xml:space="preserve">, незначительно  увеличивается  и в 2014 году составила 89%. 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7276">
              <w:rPr>
                <w:rFonts w:ascii="Times New Roman" w:hAnsi="Times New Roman" w:cs="Times New Roman"/>
              </w:rPr>
              <w:t>Администрации сельских поселений  района  принимают меры по  постановке  на  кадастрового учет земельных участков под  многоквартирными  домами.</w:t>
            </w:r>
            <w:proofErr w:type="gramEnd"/>
          </w:p>
        </w:tc>
      </w:tr>
      <w:tr w:rsidR="006B7276" w:rsidRPr="006B7276" w:rsidTr="006B7276">
        <w:trPr>
          <w:gridAfter w:val="2"/>
          <w:wAfter w:w="82" w:type="dxa"/>
          <w:trHeight w:val="2730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7276">
              <w:rPr>
                <w:rFonts w:ascii="Times New Roman" w:hAnsi="Times New Roman" w:cs="Times New Roman"/>
              </w:rPr>
              <w:t>ЗО</w:t>
            </w:r>
            <w:proofErr w:type="gramStart"/>
            <w:r w:rsidRPr="006B7276">
              <w:rPr>
                <w:rFonts w:ascii="Times New Roman" w:hAnsi="Times New Roman" w:cs="Times New Roman"/>
              </w:rPr>
              <w:t>.Д</w:t>
            </w:r>
            <w:proofErr w:type="gramEnd"/>
            <w:r w:rsidRPr="006B7276">
              <w:rPr>
                <w:rFonts w:ascii="Times New Roman" w:hAnsi="Times New Roman" w:cs="Times New Roman"/>
              </w:rPr>
              <w:t>оля</w:t>
            </w:r>
            <w:proofErr w:type="spellEnd"/>
            <w:r w:rsidRPr="006B7276">
              <w:rPr>
                <w:rFonts w:ascii="Times New Roman" w:hAnsi="Times New Roman" w:cs="Times New Roman"/>
              </w:rPr>
              <w:t xml:space="preserve">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Доля населения, получившего жилые помещения и улучшившего жилищные условия в отчетном году, зависит от количества выданных сертификатов. Вдовам погибших участников ВОВ  1 сертификат и 2 сертификата инвалидам. Очередь на получение сертификатов данной категорией граждан сократилась, соответственно уменьшилось количество выдаваемых сертификатов.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В соответствии с законодательством соблюдать очередность получения средств на улучшение жилищных условий. На 01.01.2015 года в очереди стояли: вдовы погибших участников ВОВ - 11 человек, инвалиды общего заболевания - 42 человека </w:t>
            </w:r>
          </w:p>
        </w:tc>
      </w:tr>
      <w:tr w:rsidR="006B7276" w:rsidRPr="006B7276" w:rsidTr="0091423C">
        <w:trPr>
          <w:gridAfter w:val="2"/>
          <w:wAfter w:w="82" w:type="dxa"/>
          <w:trHeight w:val="283"/>
        </w:trPr>
        <w:tc>
          <w:tcPr>
            <w:tcW w:w="148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AB0024">
            <w:pPr>
              <w:jc w:val="center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lastRenderedPageBreak/>
              <w:t>Организация муниципального управления</w:t>
            </w:r>
          </w:p>
        </w:tc>
      </w:tr>
      <w:tr w:rsidR="006B7276" w:rsidRPr="006B7276" w:rsidTr="006B7276">
        <w:trPr>
          <w:gridAfter w:val="2"/>
          <w:wAfter w:w="82" w:type="dxa"/>
          <w:trHeight w:val="2534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31.Доля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Фактическое исполнение плана по налоговым и неналоговым доходам бюджета Кудымкарского муниципального района за отчетный период составило 104,6%.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Рост налоговых поступлений произошел за счет увеличения поступлений земельного налога, транспортного налога, единого налога на вмененный доход,  а также за счет передачи  с 01.01.2014 года  на уровень  района  и поселений акцизов  по нефтепродуктам, уменьшения субвенций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Показатель на 2014 год  рассчитан </w:t>
            </w:r>
            <w:proofErr w:type="gramStart"/>
            <w:r w:rsidRPr="006B7276">
              <w:rPr>
                <w:rFonts w:ascii="Times New Roman" w:hAnsi="Times New Roman" w:cs="Times New Roman"/>
              </w:rPr>
              <w:t>исходя,  из фактических поступлений, на 2015 и плановый период рассчитан</w:t>
            </w:r>
            <w:proofErr w:type="gramEnd"/>
            <w:r w:rsidRPr="006B7276">
              <w:rPr>
                <w:rFonts w:ascii="Times New Roman" w:hAnsi="Times New Roman" w:cs="Times New Roman"/>
              </w:rPr>
              <w:t xml:space="preserve"> исходя  из  утвержденных плановых значений на 2015-2017 гг.</w:t>
            </w:r>
          </w:p>
        </w:tc>
      </w:tr>
      <w:tr w:rsidR="006B7276" w:rsidRPr="006B7276" w:rsidTr="006B7276">
        <w:trPr>
          <w:gridAfter w:val="2"/>
          <w:wAfter w:w="82" w:type="dxa"/>
          <w:trHeight w:val="699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Мониторинг финансово-хозяйственной деятельности организаций муниципальной формы собственности, избежание процедур банкротства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Мониторинг финансово-хозяйственной деятельности организаций муниципальной формы собственности, избежание процедур банкротства</w:t>
            </w:r>
          </w:p>
        </w:tc>
      </w:tr>
      <w:tr w:rsidR="006B7276" w:rsidRPr="006B7276" w:rsidTr="006B7276">
        <w:trPr>
          <w:gridAfter w:val="2"/>
          <w:wAfter w:w="82" w:type="dxa"/>
          <w:trHeight w:val="859"/>
        </w:trPr>
        <w:tc>
          <w:tcPr>
            <w:tcW w:w="4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33.Объем не завершенного в установленные сроки строительства, осуществляемого за счет средств бюджета городского округа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(муниципального района)</w:t>
            </w:r>
          </w:p>
        </w:tc>
        <w:tc>
          <w:tcPr>
            <w:tcW w:w="4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B7276" w:rsidRPr="006B7276" w:rsidTr="006B7276">
        <w:trPr>
          <w:gridAfter w:val="1"/>
          <w:wAfter w:w="51" w:type="dxa"/>
          <w:trHeight w:val="312"/>
        </w:trPr>
        <w:tc>
          <w:tcPr>
            <w:tcW w:w="497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276" w:rsidRPr="006B7276" w:rsidTr="006B7276">
        <w:trPr>
          <w:gridAfter w:val="1"/>
          <w:wAfter w:w="51" w:type="dxa"/>
          <w:trHeight w:val="1670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Просроченная  кредиторская задолженность  по оплате труда (включая начисления на оплату труда) муниципальных учреждений  Кудымкарского муниципального района в общем объеме расходов Кудымкарского муниципального района  на оплату труда (включая начисления на оплату труда) отсутствует.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Принимаются меры к недопущению просроченной кредиторской задолженности по оплате труда (включая начисления на оплату труда) муниципальных учреждений на постоянной основе.</w:t>
            </w:r>
          </w:p>
        </w:tc>
      </w:tr>
      <w:tr w:rsidR="006B7276" w:rsidRPr="006B7276" w:rsidTr="006B7276">
        <w:trPr>
          <w:gridAfter w:val="1"/>
          <w:wAfter w:w="51" w:type="dxa"/>
          <w:trHeight w:val="1680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lastRenderedPageBreak/>
              <w:t>35.Расходы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Расходы на содержание работников органов местного самоуправления Кудымкарского муниципального района в расчете на одного жителя муниципального образования возрастают в связи с тем, что уменьшается численность населения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Расходы на содержание органов местного самоуправления произведены  в соответствии с Постановлением Правительства Пермского края от 08.06.2010 № 301-п «Об утверждении нормативов формирования расходов на содержание органов местного самоуправления муниципальных образований Пермского края на 2014 год и на плановый период 2015  и 2016 годов» с учетом внесенных изменений. Материальные расходы рассчитаны на основе расчетных показателей по расходам бюджета Кудымкарского муниципального района в соответствии с постановлением администрации Кудымкарского муниципального района «</w:t>
            </w:r>
            <w:r w:rsidRPr="006B7276">
              <w:rPr>
                <w:rFonts w:ascii="Times New Roman" w:hAnsi="Times New Roman" w:cs="Times New Roman"/>
              </w:rPr>
              <w:fldChar w:fldCharType="begin"/>
            </w:r>
            <w:r w:rsidRPr="006B7276">
              <w:rPr>
                <w:rFonts w:ascii="Times New Roman" w:hAnsi="Times New Roman" w:cs="Times New Roman"/>
              </w:rPr>
              <w:instrText xml:space="preserve"> DOCPROPERTY  doc_summary  \* MERGEFORMAT </w:instrText>
            </w:r>
            <w:r w:rsidRPr="006B7276">
              <w:rPr>
                <w:rFonts w:ascii="Times New Roman" w:hAnsi="Times New Roman" w:cs="Times New Roman"/>
              </w:rPr>
              <w:fldChar w:fldCharType="separate"/>
            </w:r>
            <w:r w:rsidRPr="006B7276">
              <w:rPr>
                <w:rFonts w:ascii="Times New Roman" w:hAnsi="Times New Roman" w:cs="Times New Roman"/>
              </w:rPr>
              <w:t>Об утверждении расчетных показателей по расходам бюджета Кудымкарского муниципального района на 2014 год и плановый период 2015 и 2016 годов</w:t>
            </w:r>
            <w:r w:rsidRPr="006B727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7276" w:rsidRPr="006B7276" w:rsidTr="006B7276">
        <w:trPr>
          <w:gridAfter w:val="1"/>
          <w:wAfter w:w="51" w:type="dxa"/>
          <w:trHeight w:val="1657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З</w:t>
            </w:r>
            <w:proofErr w:type="gramStart"/>
            <w:r w:rsidRPr="006B7276">
              <w:rPr>
                <w:rFonts w:ascii="Times New Roman" w:hAnsi="Times New Roman" w:cs="Times New Roman"/>
              </w:rPr>
              <w:t>6</w:t>
            </w:r>
            <w:proofErr w:type="gramEnd"/>
            <w:r w:rsidRPr="006B7276">
              <w:rPr>
                <w:rFonts w:ascii="Times New Roman" w:hAnsi="Times New Roman" w:cs="Times New Roman"/>
              </w:rPr>
              <w:t>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Схема территориального планирования муниципального района утверждена решением Земского Собрания Кудымкарского муниципального района №55 от 22.10.2009 года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В схему территориального планирования муниципального района вносятся изменения при необходимости.</w:t>
            </w:r>
          </w:p>
        </w:tc>
      </w:tr>
      <w:tr w:rsidR="006B7276" w:rsidRPr="006B7276" w:rsidTr="006B7276">
        <w:trPr>
          <w:gridAfter w:val="1"/>
          <w:wAfter w:w="51" w:type="dxa"/>
          <w:trHeight w:val="1133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37.Удовлетворенность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Строительство объектов социальной сферы, инфраструктуры, поддержка малого бизнеса, сельскохозяйственных предприятий, улучшение жилищных условий </w:t>
            </w:r>
            <w:proofErr w:type="gramStart"/>
            <w:r w:rsidRPr="006B7276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Реализация Программы </w:t>
            </w:r>
            <w:proofErr w:type="spellStart"/>
            <w:r w:rsidRPr="006B7276">
              <w:rPr>
                <w:rFonts w:ascii="Times New Roman" w:hAnsi="Times New Roman" w:cs="Times New Roman"/>
              </w:rPr>
              <w:t>социально</w:t>
            </w:r>
            <w:r w:rsidRPr="006B7276">
              <w:rPr>
                <w:rFonts w:ascii="Times New Roman" w:hAnsi="Times New Roman" w:cs="Times New Roman"/>
              </w:rPr>
              <w:softHyphen/>
              <w:t>экономического</w:t>
            </w:r>
            <w:proofErr w:type="spellEnd"/>
            <w:r w:rsidRPr="006B7276">
              <w:rPr>
                <w:rFonts w:ascii="Times New Roman" w:hAnsi="Times New Roman" w:cs="Times New Roman"/>
              </w:rPr>
              <w:t xml:space="preserve"> развития района с привлечением средств из федерального, краевого и местного бюджетов. Проведение</w:t>
            </w:r>
          </w:p>
        </w:tc>
      </w:tr>
      <w:tr w:rsidR="006B7276" w:rsidRPr="006B7276" w:rsidTr="006B7276">
        <w:trPr>
          <w:trHeight w:val="1665"/>
        </w:trPr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привлечением федеральных, краевых средств</w:t>
            </w:r>
          </w:p>
        </w:tc>
        <w:tc>
          <w:tcPr>
            <w:tcW w:w="50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ежеквартальной оценки деятельности поселений, информационных встреч главы района с населением, организация приема граждан главой и руководящими работниками администрации, анализ данных сайта по оценке муниципальных услуг</w:t>
            </w:r>
          </w:p>
        </w:tc>
      </w:tr>
      <w:tr w:rsidR="006B7276" w:rsidRPr="006B7276" w:rsidTr="006B7276">
        <w:trPr>
          <w:trHeight w:val="1949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lastRenderedPageBreak/>
              <w:t>38. Среднегодовая численность постоянного населения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Среднегодовая численность постоянного населения  предварительно за 2014 год составила 23,882 тыс. чел. В районе естественный прирост населения, но численность уменьшается из-за миграционного оттока.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Для стабилизации численности населения МО ведется работа над созданием комфортной среды проживания: развитие инфраструктуры, социальной сферы</w:t>
            </w:r>
          </w:p>
        </w:tc>
      </w:tr>
      <w:tr w:rsidR="006B7276" w:rsidRPr="006B7276" w:rsidTr="0091423C">
        <w:trPr>
          <w:trHeight w:val="283"/>
        </w:trPr>
        <w:tc>
          <w:tcPr>
            <w:tcW w:w="148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AB0024">
            <w:pPr>
              <w:jc w:val="center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</w:t>
            </w:r>
          </w:p>
        </w:tc>
      </w:tr>
      <w:tr w:rsidR="006B7276" w:rsidRPr="006B7276" w:rsidTr="006B7276">
        <w:trPr>
          <w:trHeight w:val="835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39.Удельная величина потребления энергетических ресурсов в многоквартирных домах: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276" w:rsidRPr="006B7276" w:rsidTr="006B7276">
        <w:trPr>
          <w:trHeight w:val="1651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Данные за 2014 год приведены по фактическому расходу в многоквартирных домах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Расход электроэнергии уменьшается в связи с активизацией информирования населения о необходимости  приобретения  энергосберегающих приборов и технологий,  что обеспечит стабилизацию потребления электроэнергии.</w:t>
            </w:r>
          </w:p>
        </w:tc>
      </w:tr>
      <w:tr w:rsidR="006B7276" w:rsidRPr="006B7276" w:rsidTr="006B7276">
        <w:trPr>
          <w:trHeight w:val="566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Удельный вес тепловой энергии в домах очень мал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Удельный вес тепловой энергии в домах очень мал</w:t>
            </w:r>
          </w:p>
        </w:tc>
      </w:tr>
      <w:tr w:rsidR="006B7276" w:rsidRPr="006B7276" w:rsidTr="006B7276">
        <w:trPr>
          <w:trHeight w:val="288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7276">
              <w:rPr>
                <w:rFonts w:ascii="Times New Roman" w:hAnsi="Times New Roman" w:cs="Times New Roman"/>
              </w:rPr>
              <w:t>Горячая</w:t>
            </w:r>
            <w:proofErr w:type="gramEnd"/>
            <w:r w:rsidRPr="006B7276">
              <w:rPr>
                <w:rFonts w:ascii="Times New Roman" w:hAnsi="Times New Roman" w:cs="Times New Roman"/>
              </w:rPr>
              <w:t xml:space="preserve"> воды в многоквартирных домах нет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Горячей воды в многоквартирных домах нет</w:t>
            </w:r>
          </w:p>
        </w:tc>
      </w:tr>
      <w:tr w:rsidR="006B7276" w:rsidRPr="006B7276" w:rsidTr="006B7276">
        <w:trPr>
          <w:trHeight w:val="835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На стабильное потребление воды влияет качество водопроводных сетей в сельских поселениях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В 2015-2016 </w:t>
            </w:r>
            <w:proofErr w:type="spellStart"/>
            <w:proofErr w:type="gramStart"/>
            <w:r w:rsidRPr="006B7276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6B7276">
              <w:rPr>
                <w:rFonts w:ascii="Times New Roman" w:hAnsi="Times New Roman" w:cs="Times New Roman"/>
              </w:rPr>
              <w:t xml:space="preserve"> будет продолжено строительство водопроводных сетей</w:t>
            </w:r>
          </w:p>
        </w:tc>
      </w:tr>
      <w:tr w:rsidR="006B7276" w:rsidRPr="006B7276" w:rsidTr="006B7276">
        <w:trPr>
          <w:trHeight w:val="1161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Природный газ используется с 2013 года  в настоящее время в 26 многоквартирных домах 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Планируется дальнейшее подключение многоквартирных и индивидуальных домов</w:t>
            </w:r>
          </w:p>
        </w:tc>
      </w:tr>
      <w:tr w:rsidR="006B7276" w:rsidRPr="006B7276" w:rsidTr="006B7276">
        <w:trPr>
          <w:trHeight w:val="821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40.Удельная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показатели  строки 40  «Удельная величина потребления энергетических ресурсов муниципальными бюджетными учреждениями: электрическая энергия, тепловая энергия, горячая вода, холодная вода, природный газ»  уменьшились, по сравнению с предыдущим отчетным </w:t>
            </w:r>
            <w:r w:rsidRPr="006B7276">
              <w:rPr>
                <w:rFonts w:ascii="Times New Roman" w:hAnsi="Times New Roman" w:cs="Times New Roman"/>
              </w:rPr>
              <w:lastRenderedPageBreak/>
              <w:t>периодом, в следствии  с изменением статуса  МБУУЗ «</w:t>
            </w:r>
            <w:proofErr w:type="spellStart"/>
            <w:r w:rsidRPr="006B7276">
              <w:rPr>
                <w:rFonts w:ascii="Times New Roman" w:hAnsi="Times New Roman" w:cs="Times New Roman"/>
              </w:rPr>
              <w:t>Кудымкарская</w:t>
            </w:r>
            <w:proofErr w:type="spellEnd"/>
            <w:r w:rsidRPr="006B7276">
              <w:rPr>
                <w:rFonts w:ascii="Times New Roman" w:hAnsi="Times New Roman" w:cs="Times New Roman"/>
              </w:rPr>
              <w:t xml:space="preserve"> ЦРБ».  Показатели по указанным строкам отражены по  одному  бюджетному учреждению МУ  «Управление образования».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276" w:rsidRPr="006B7276" w:rsidTr="006B7276">
        <w:trPr>
          <w:trHeight w:val="326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>
            <w:pPr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lastRenderedPageBreak/>
              <w:t>электрическая энергия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ind w:left="395"/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Удельная величина потребления</w:t>
            </w:r>
          </w:p>
        </w:tc>
        <w:tc>
          <w:tcPr>
            <w:tcW w:w="5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Реализуется муниципальная программа</w:t>
            </w:r>
          </w:p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 xml:space="preserve">Кудымкарского муниципального района «Повышение энергетической эффективности и сокращение энергетических издержек в бюджетном секторе Кудымкарского муниципального района на 2014-2018гг», </w:t>
            </w:r>
            <w:proofErr w:type="gramStart"/>
            <w:r w:rsidRPr="006B7276">
              <w:rPr>
                <w:rFonts w:ascii="Times New Roman" w:hAnsi="Times New Roman" w:cs="Times New Roman"/>
              </w:rPr>
              <w:t>направленная</w:t>
            </w:r>
            <w:proofErr w:type="gramEnd"/>
            <w:r w:rsidRPr="006B7276">
              <w:rPr>
                <w:rFonts w:ascii="Times New Roman" w:hAnsi="Times New Roman" w:cs="Times New Roman"/>
              </w:rPr>
              <w:t xml:space="preserve"> на сокращение энергетических издержек, внедрение энергосберегающих технологий.</w:t>
            </w:r>
          </w:p>
        </w:tc>
      </w:tr>
      <w:tr w:rsidR="006B7276" w:rsidRPr="006B7276" w:rsidTr="006B7276">
        <w:trPr>
          <w:trHeight w:val="2222"/>
        </w:trPr>
        <w:tc>
          <w:tcPr>
            <w:tcW w:w="497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энергетических ресурсов муниципальным бюджетным учреждением в 2014 году составила 87,7 кВт</w:t>
            </w:r>
            <w:bookmarkStart w:id="1" w:name="_GoBack"/>
            <w:bookmarkEnd w:id="1"/>
          </w:p>
        </w:tc>
        <w:tc>
          <w:tcPr>
            <w:tcW w:w="51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276" w:rsidRPr="006B7276" w:rsidTr="006B7276">
        <w:trPr>
          <w:trHeight w:val="1118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Удельная величина потребления тепловой энергии муниципальным бюджетным учреждением в 2014 году составила 0,16 Гкал на кв.м. общей площади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На период 2014-2016 гг. ожидается сохранение данной величины</w:t>
            </w:r>
          </w:p>
        </w:tc>
      </w:tr>
      <w:tr w:rsidR="006B7276" w:rsidRPr="006B7276" w:rsidTr="006B7276">
        <w:trPr>
          <w:trHeight w:val="288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горячая вода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Горячую воду не используют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Горячую воду не используют</w:t>
            </w:r>
          </w:p>
        </w:tc>
      </w:tr>
      <w:tr w:rsidR="006B7276" w:rsidRPr="006B7276" w:rsidTr="006B7276">
        <w:trPr>
          <w:trHeight w:val="1109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Удельная величина потребления холодной воды муниципальным бюджетным учреждением в 2014 году составила 2,15 куб. метров на 1 человека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На период 2014-2016 гг. ожидается сохранение данной величины</w:t>
            </w:r>
          </w:p>
        </w:tc>
      </w:tr>
      <w:tr w:rsidR="006B7276" w:rsidRPr="006B7276" w:rsidTr="006B7276">
        <w:trPr>
          <w:trHeight w:val="850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На природный газ переведены 2 котельные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76" w:rsidRPr="006B7276" w:rsidRDefault="006B7276" w:rsidP="006B7276">
            <w:pPr>
              <w:jc w:val="both"/>
              <w:rPr>
                <w:rFonts w:ascii="Times New Roman" w:hAnsi="Times New Roman" w:cs="Times New Roman"/>
              </w:rPr>
            </w:pPr>
            <w:r w:rsidRPr="006B7276">
              <w:rPr>
                <w:rFonts w:ascii="Times New Roman" w:hAnsi="Times New Roman" w:cs="Times New Roman"/>
              </w:rPr>
              <w:t>При строительстве газопроводных сетей будет осуществляться перевод котельных с твердого топлива на природный газ</w:t>
            </w:r>
          </w:p>
        </w:tc>
      </w:tr>
    </w:tbl>
    <w:p w:rsidR="007476F2" w:rsidRPr="009F2FE3" w:rsidRDefault="007476F2">
      <w:pPr>
        <w:rPr>
          <w:rFonts w:ascii="Times New Roman" w:hAnsi="Times New Roman" w:cs="Times New Roman"/>
          <w:sz w:val="28"/>
          <w:szCs w:val="28"/>
        </w:rPr>
      </w:pPr>
    </w:p>
    <w:sectPr w:rsidR="007476F2" w:rsidRPr="009F2FE3" w:rsidSect="00571D00">
      <w:type w:val="continuous"/>
      <w:pgSz w:w="16834" w:h="11909" w:orient="landscape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0E" w:rsidRDefault="00E8590E">
      <w:r>
        <w:separator/>
      </w:r>
    </w:p>
  </w:endnote>
  <w:endnote w:type="continuationSeparator" w:id="0">
    <w:p w:rsidR="00E8590E" w:rsidRDefault="00E8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0E" w:rsidRDefault="00E8590E"/>
  </w:footnote>
  <w:footnote w:type="continuationSeparator" w:id="0">
    <w:p w:rsidR="00E8590E" w:rsidRDefault="00E859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D55EB"/>
    <w:rsid w:val="0000180F"/>
    <w:rsid w:val="00046F21"/>
    <w:rsid w:val="00061DEF"/>
    <w:rsid w:val="0006225E"/>
    <w:rsid w:val="00076FAF"/>
    <w:rsid w:val="00092701"/>
    <w:rsid w:val="000A1121"/>
    <w:rsid w:val="000B2C4D"/>
    <w:rsid w:val="000E1CCE"/>
    <w:rsid w:val="00110C03"/>
    <w:rsid w:val="00124041"/>
    <w:rsid w:val="00163795"/>
    <w:rsid w:val="001675DE"/>
    <w:rsid w:val="001A14C8"/>
    <w:rsid w:val="001C0C16"/>
    <w:rsid w:val="001C1F03"/>
    <w:rsid w:val="001D6B95"/>
    <w:rsid w:val="001F7910"/>
    <w:rsid w:val="00200139"/>
    <w:rsid w:val="00213DD7"/>
    <w:rsid w:val="00217D44"/>
    <w:rsid w:val="002273BE"/>
    <w:rsid w:val="00243A11"/>
    <w:rsid w:val="00244FBD"/>
    <w:rsid w:val="0025493F"/>
    <w:rsid w:val="00260E38"/>
    <w:rsid w:val="00264231"/>
    <w:rsid w:val="00265DAB"/>
    <w:rsid w:val="002770C4"/>
    <w:rsid w:val="0029248D"/>
    <w:rsid w:val="002A2E93"/>
    <w:rsid w:val="002B271A"/>
    <w:rsid w:val="002C298D"/>
    <w:rsid w:val="002D2823"/>
    <w:rsid w:val="002E72BB"/>
    <w:rsid w:val="002F549E"/>
    <w:rsid w:val="00324ECD"/>
    <w:rsid w:val="00327D60"/>
    <w:rsid w:val="003505DA"/>
    <w:rsid w:val="00355835"/>
    <w:rsid w:val="00357676"/>
    <w:rsid w:val="00367ADC"/>
    <w:rsid w:val="003718FA"/>
    <w:rsid w:val="00372F30"/>
    <w:rsid w:val="003757C0"/>
    <w:rsid w:val="003A3300"/>
    <w:rsid w:val="003A51EF"/>
    <w:rsid w:val="003B0EFE"/>
    <w:rsid w:val="003C22AC"/>
    <w:rsid w:val="003D4EA0"/>
    <w:rsid w:val="004149E2"/>
    <w:rsid w:val="00453FC7"/>
    <w:rsid w:val="004623AF"/>
    <w:rsid w:val="00476389"/>
    <w:rsid w:val="00476602"/>
    <w:rsid w:val="00492457"/>
    <w:rsid w:val="0049349D"/>
    <w:rsid w:val="004C459E"/>
    <w:rsid w:val="004E593B"/>
    <w:rsid w:val="004F27FB"/>
    <w:rsid w:val="00507265"/>
    <w:rsid w:val="0052005C"/>
    <w:rsid w:val="00571D00"/>
    <w:rsid w:val="005779CB"/>
    <w:rsid w:val="00585FF1"/>
    <w:rsid w:val="005E650F"/>
    <w:rsid w:val="006044AC"/>
    <w:rsid w:val="006055A2"/>
    <w:rsid w:val="00605F60"/>
    <w:rsid w:val="006304ED"/>
    <w:rsid w:val="006454CE"/>
    <w:rsid w:val="00656790"/>
    <w:rsid w:val="006617BD"/>
    <w:rsid w:val="006726A3"/>
    <w:rsid w:val="006B7276"/>
    <w:rsid w:val="006E4F8A"/>
    <w:rsid w:val="007136C3"/>
    <w:rsid w:val="007140E9"/>
    <w:rsid w:val="00746F93"/>
    <w:rsid w:val="007476F2"/>
    <w:rsid w:val="0074797F"/>
    <w:rsid w:val="00761E90"/>
    <w:rsid w:val="00770A11"/>
    <w:rsid w:val="007715E5"/>
    <w:rsid w:val="0077317D"/>
    <w:rsid w:val="00793FDC"/>
    <w:rsid w:val="00793FE7"/>
    <w:rsid w:val="007A6408"/>
    <w:rsid w:val="007B267F"/>
    <w:rsid w:val="007E0F7F"/>
    <w:rsid w:val="00833DB2"/>
    <w:rsid w:val="0085382B"/>
    <w:rsid w:val="00880295"/>
    <w:rsid w:val="00886EB8"/>
    <w:rsid w:val="00892DE0"/>
    <w:rsid w:val="00894F88"/>
    <w:rsid w:val="008A7C7B"/>
    <w:rsid w:val="008D01E5"/>
    <w:rsid w:val="008D08F9"/>
    <w:rsid w:val="008E283E"/>
    <w:rsid w:val="008E4705"/>
    <w:rsid w:val="008F3F68"/>
    <w:rsid w:val="0090079A"/>
    <w:rsid w:val="0091002F"/>
    <w:rsid w:val="0091423C"/>
    <w:rsid w:val="009227E6"/>
    <w:rsid w:val="009276C7"/>
    <w:rsid w:val="00936391"/>
    <w:rsid w:val="009563BE"/>
    <w:rsid w:val="00962284"/>
    <w:rsid w:val="009647E9"/>
    <w:rsid w:val="009A0113"/>
    <w:rsid w:val="009A2002"/>
    <w:rsid w:val="009A60B5"/>
    <w:rsid w:val="009B7C8D"/>
    <w:rsid w:val="009C0B58"/>
    <w:rsid w:val="009C58DD"/>
    <w:rsid w:val="009F2FE3"/>
    <w:rsid w:val="00A27102"/>
    <w:rsid w:val="00A34610"/>
    <w:rsid w:val="00A42EA4"/>
    <w:rsid w:val="00A4632B"/>
    <w:rsid w:val="00A57EAC"/>
    <w:rsid w:val="00A57EBD"/>
    <w:rsid w:val="00A64256"/>
    <w:rsid w:val="00A77046"/>
    <w:rsid w:val="00A87390"/>
    <w:rsid w:val="00A914CB"/>
    <w:rsid w:val="00AB0024"/>
    <w:rsid w:val="00AB5076"/>
    <w:rsid w:val="00AE2653"/>
    <w:rsid w:val="00AF05E8"/>
    <w:rsid w:val="00B10B42"/>
    <w:rsid w:val="00B21A82"/>
    <w:rsid w:val="00B23ECA"/>
    <w:rsid w:val="00B25801"/>
    <w:rsid w:val="00B41528"/>
    <w:rsid w:val="00B433CE"/>
    <w:rsid w:val="00B5547D"/>
    <w:rsid w:val="00B578CB"/>
    <w:rsid w:val="00B659A2"/>
    <w:rsid w:val="00B71204"/>
    <w:rsid w:val="00BA23A6"/>
    <w:rsid w:val="00BB0A6A"/>
    <w:rsid w:val="00BB0DAF"/>
    <w:rsid w:val="00BC3A9A"/>
    <w:rsid w:val="00BC57E7"/>
    <w:rsid w:val="00BE2608"/>
    <w:rsid w:val="00C021C1"/>
    <w:rsid w:val="00C114FA"/>
    <w:rsid w:val="00C3542C"/>
    <w:rsid w:val="00C54902"/>
    <w:rsid w:val="00C6233B"/>
    <w:rsid w:val="00C6320C"/>
    <w:rsid w:val="00C748C0"/>
    <w:rsid w:val="00C771E4"/>
    <w:rsid w:val="00C77636"/>
    <w:rsid w:val="00C92AD4"/>
    <w:rsid w:val="00CA02FF"/>
    <w:rsid w:val="00CC6887"/>
    <w:rsid w:val="00CD48D6"/>
    <w:rsid w:val="00CD5FBF"/>
    <w:rsid w:val="00D13C55"/>
    <w:rsid w:val="00D166B9"/>
    <w:rsid w:val="00D23207"/>
    <w:rsid w:val="00D36DDC"/>
    <w:rsid w:val="00D5385C"/>
    <w:rsid w:val="00D539B9"/>
    <w:rsid w:val="00D96F94"/>
    <w:rsid w:val="00DA0536"/>
    <w:rsid w:val="00DA2D12"/>
    <w:rsid w:val="00DB4514"/>
    <w:rsid w:val="00DE160A"/>
    <w:rsid w:val="00DE2534"/>
    <w:rsid w:val="00DE5764"/>
    <w:rsid w:val="00DE7B1B"/>
    <w:rsid w:val="00DF690B"/>
    <w:rsid w:val="00E04A17"/>
    <w:rsid w:val="00E067AA"/>
    <w:rsid w:val="00E1472A"/>
    <w:rsid w:val="00E2558F"/>
    <w:rsid w:val="00E2626C"/>
    <w:rsid w:val="00E477FC"/>
    <w:rsid w:val="00E51104"/>
    <w:rsid w:val="00E6019F"/>
    <w:rsid w:val="00E82A0A"/>
    <w:rsid w:val="00E8590E"/>
    <w:rsid w:val="00F0225A"/>
    <w:rsid w:val="00F37624"/>
    <w:rsid w:val="00F62261"/>
    <w:rsid w:val="00F8163D"/>
    <w:rsid w:val="00FA0F74"/>
    <w:rsid w:val="00FA3B83"/>
    <w:rsid w:val="00FC1463"/>
    <w:rsid w:val="00FD2E8D"/>
    <w:rsid w:val="00FD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5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5DA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0461-42DF-429E-8A90-93FB95F5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24</Pages>
  <Words>5394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102</cp:revision>
  <cp:lastPrinted>2015-04-28T09:31:00Z</cp:lastPrinted>
  <dcterms:created xsi:type="dcterms:W3CDTF">2014-05-14T09:34:00Z</dcterms:created>
  <dcterms:modified xsi:type="dcterms:W3CDTF">2015-04-28T10:03:00Z</dcterms:modified>
</cp:coreProperties>
</file>