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/>
        <w:drawing>
          <wp:inline distT="0" distB="0" distL="0" distR="0">
            <wp:extent cx="476250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ДУМА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ПЕРМСКОГО КРАЯ</w:t>
      </w:r>
    </w:p>
    <w:p>
      <w:pPr>
        <w:pStyle w:val="Normal"/>
        <w:keepNext w:val="true"/>
        <w:widowControl w:val="false"/>
        <w:suppressAutoHyphens w:val="true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Р Е Ш Е Н И Е</w:t>
      </w:r>
    </w:p>
    <w:p>
      <w:pPr>
        <w:pStyle w:val="Normal"/>
        <w:keepNext w:val="true"/>
        <w:widowControl w:val="false"/>
        <w:suppressAutoHyphens w:val="true"/>
        <w:spacing w:lineRule="auto" w:line="3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25.06.2020</w:t>
        <w:tab/>
        <w:tab/>
        <w:tab/>
        <w:tab/>
        <w:tab/>
        <w:tab/>
        <w:tab/>
        <w:tab/>
        <w:tab/>
        <w:tab/>
        <w:tab/>
        <w:t xml:space="preserve">         № 115</w:t>
      </w:r>
    </w:p>
    <w:p>
      <w:pPr>
        <w:pStyle w:val="Normal"/>
        <w:tabs>
          <w:tab w:val="clear" w:pos="708"/>
          <w:tab w:val="left" w:pos="5954" w:leader="none"/>
        </w:tabs>
        <w:ind w:right="4534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>
        <w:rPr>
          <w:rFonts w:cs="Times New Roman" w:ascii="Times New Roman" w:hAnsi="Times New Roman"/>
          <w:b/>
          <w:sz w:val="28"/>
          <w:szCs w:val="28"/>
        </w:rPr>
        <w:t xml:space="preserve">о молодёжном кадровом резерве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Кудымкарского муниципального округа Пермского края</w:t>
      </w:r>
    </w:p>
    <w:p>
      <w:pPr>
        <w:pStyle w:val="Normal"/>
        <w:tabs>
          <w:tab w:val="clear" w:pos="708"/>
          <w:tab w:val="left" w:pos="5954" w:leader="none"/>
        </w:tabs>
        <w:ind w:right="4534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 Федеральным </w:t>
      </w:r>
      <w:hyperlink r:id="rId3">
        <w:r>
          <w:rPr>
            <w:rStyle w:val="ListLabel1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06.10.2003 № 131-ФЗ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4">
        <w:r>
          <w:rPr>
            <w:rStyle w:val="ListLabel1"/>
            <w:rFonts w:cs="Times New Roman" w:ascii="Times New Roman" w:hAnsi="Times New Roman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Кудымкарского муниципального округа Пермского края, Дума Кудымкарского муниципального округа Пермского края:</w:t>
      </w:r>
    </w:p>
    <w:p>
      <w:pPr>
        <w:pStyle w:val="Normal"/>
        <w:widowControl w:val="false"/>
        <w:spacing w:lineRule="auto" w:line="360"/>
        <w:ind w:right="383"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 w:val="false"/>
        <w:tabs>
          <w:tab w:val="clear" w:pos="708"/>
          <w:tab w:val="left" w:pos="9900" w:leader="none"/>
        </w:tabs>
        <w:ind w:right="21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Утвердить прилагаемое </w:t>
      </w:r>
      <w:hyperlink w:anchor="Par28">
        <w:r>
          <w:rPr>
            <w:rStyle w:val="ListLabel2"/>
            <w:rFonts w:eastAsia="Times New Roman" w:cs="Times New Roman" w:ascii="Times New Roman" w:hAnsi="Times New Roman"/>
            <w:color w:val="000000"/>
            <w:sz w:val="28"/>
            <w:szCs w:val="28"/>
          </w:rPr>
          <w:t>Положение</w:t>
        </w:r>
      </w:hyperlink>
      <w:r>
        <w:rPr>
          <w:rFonts w:eastAsia="Times New Roman" w:cs="Calibri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 молодёжном кадровом резерве Кудымкарского муниципального округа Пермского края.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«Иньвенский край» и на официальном сайте в информационно-телекоммуникационной сети Интернет (для сетевого издания) </w:t>
      </w:r>
      <w:hyperlink r:id="rId5">
        <w:r>
          <w:rPr>
            <w:rStyle w:val="Style15"/>
            <w:rFonts w:ascii="Times New Roman" w:hAnsi="Times New Roman"/>
            <w:color w:val="auto"/>
            <w:sz w:val="28"/>
            <w:szCs w:val="28"/>
            <w:u w:val="none"/>
          </w:rPr>
          <w:t>http://иньвенскийкрай.рф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>
      <w:pPr>
        <w:pStyle w:val="Normal"/>
        <w:shd w:val="clear" w:color="auto" w:fill="FFFFFF"/>
        <w:tabs>
          <w:tab w:val="clear" w:pos="708"/>
          <w:tab w:val="left" w:pos="1080" w:leader="none"/>
        </w:tabs>
        <w:spacing w:lineRule="exact" w:line="322"/>
        <w:ind w:left="5"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080" w:leader="none"/>
        </w:tabs>
        <w:spacing w:lineRule="exact" w:line="322"/>
        <w:ind w:left="5"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080" w:leader="none"/>
        </w:tabs>
        <w:spacing w:lineRule="exact" w:line="322"/>
        <w:ind w:left="5" w:firstLine="5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Кудымкарского муниципального </w:t>
      </w:r>
    </w:p>
    <w:p>
      <w:pPr>
        <w:sectPr>
          <w:type w:val="nextPage"/>
          <w:pgSz w:w="11906" w:h="16838"/>
          <w:pgMar w:left="1418" w:right="567" w:header="0" w:top="28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Пермского края                                                                              М.А. Петров</w:t>
      </w:r>
    </w:p>
    <w:p>
      <w:pPr>
        <w:pStyle w:val="Normal"/>
        <w:numPr>
          <w:ilvl w:val="0"/>
          <w:numId w:val="0"/>
        </w:numPr>
        <w:ind w:left="4962" w:right="21" w:firstLine="540"/>
        <w:jc w:val="both"/>
        <w:outlineLvl w:val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УТВЕРЖДЕНО</w:t>
      </w:r>
    </w:p>
    <w:p>
      <w:pPr>
        <w:pStyle w:val="Normal"/>
        <w:numPr>
          <w:ilvl w:val="0"/>
          <w:numId w:val="0"/>
        </w:numPr>
        <w:ind w:left="4962" w:hanging="0"/>
        <w:jc w:val="both"/>
        <w:outlineLvl w:val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решением Думы Кудымкарского муниципального округа Пермского края от 25.06.2020 года № 115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молодёжном кадровом резерве Кудымкарского муниципального округа Пермского края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. Общие положения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Настоящее Положение о молодёжном кадровом резерве Кудымкарского муниципального округа Пермского края определяет порядок формирования молодёжного кадрового резерва Кудымкарского муниципального округа Пермского края (далее – Положение).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Цели формирования молодёжного кадрового резерва Кудымкарского муниципального округа Пермского края (далее - молодёжный кадровый резерв):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поиск и выявление образованных, талантливых, активных молодых людей, содействие в их профессиональном продвижении и обеспечении общественного признания, их обучение, повышение квалификации;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и эффективное использование кадрового резерва в области государственного и муниципального управления, различных отраслях экономики и социальной сфере.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1.3. Задачи формирования молодёжного кадрового резерва: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создание постоянно обновляемого молодежного кадрового резерва;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снижение миграции молодёжи из Кудымкарского муниципального округа Пермского края;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вовлечение молодёжи в общественно-политические процессы и процесс управления территорией Кудымкарского муниципального округа Пермского края;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формирование Молодёжного парламента Кудымкарского муниципального округа Пермского края преимущественно из членов молодёжного кадрового резерва;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основы для формирования краевого молодёжного кадрового резерва.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1.4. Организаторы и координаторы формирования молодёжного кадрового резерва — Дума Кудымкарского муниципального округа Пермского края и администрация Кудымкарского муниципального округа Пермского края, основными функциями которых являются: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информирование населения о проведении конкурса на включение в молодёжный кадровый резерв - путем размещения полной и достоверной информации на официальном сайте Кудымкарского муниципального округа Пермского края в информационно-телекоммуникационной сети «Интернет», в газете «Иньвенский край» и на официальном сайте в информационно-телекоммуникационной сети Интернет (для сетевого издания) </w:t>
      </w:r>
      <w:hyperlink r:id="rId6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http://иньвенскийкрай.рф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конкурса на включение в молодежный кадровый резерв;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содействие в обучении и повышении квалификации лиц, включенных в молодёжный кадровый резерв;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осуществление взаимодействия с членами молодёжного кадрового резерва и предприятиями, учреждениями и организациями, являющимися потенциальными работодателями. 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Конкурсная комиссия и сроки проведения отбора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Отбор в резерв осуществляется конкурсной комиссией. В состав конкурсной комиссии могут входить: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глава муниципального округа - глава администрации Кудымкарского муниципального Кудымкарского муниципального округа Пермского края, а также сотрудники администрации Кудымкарского муниципального округа Пермского края; 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председатель Думы Кудымкарского муниципального округа Пермского края, а также депутаты Думы Кудымкарского муниципального округа Пермского края;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представители общественных организаций, осуществляющих свою деятельность на территории Кудымкарского муниципального округа Пермского края;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2.2. Персональный состав конкурсной комиссии, а также календарный план проведения процедуры отбора в молодёжный кадровый резерв утверждается постановлением Думы Кудымкарского муниципального  округа Пермского края 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Регистрация кандидатов на включение в молодёжный кадровый резерв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 Отбор в </w:t>
      </w:r>
      <w:bookmarkStart w:id="1" w:name="__DdeLink__1435_3053631605"/>
      <w:r>
        <w:rPr>
          <w:rFonts w:cs="Times New Roman" w:ascii="Times New Roman" w:hAnsi="Times New Roman"/>
          <w:sz w:val="28"/>
          <w:szCs w:val="28"/>
        </w:rPr>
        <w:t xml:space="preserve">молодёжный кадровый 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резерв осуществляется на конкурсной основе. 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 кандидатам на включение в резерв предъявляются следующие требования: 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возраст от 18 до 35 лет;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опыт деятельности в общественно-политической жизни либо опыт реализации общественно - значимых проектов, а также проектов в сфере экономики и производства.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3.2. Кандидату на включение в молодёжный кадровый резерв необходимо зайти в раздел «Молодёжный кадровый резерв Пермского края» на официальном сайте Молодёжного парламента при Законодательном Собрании Пермского края в сети Интернет по адресу www.mp.zsperm.ru и заполнить анкету кандидата. </w:t>
      </w:r>
    </w:p>
    <w:p>
      <w:pPr>
        <w:pStyle w:val="Normal"/>
        <w:ind w:right="-185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Кандидат вправе выбрать лишь одно муниципальное образование, в молодежный кадровый резерв которого он желает быть включенным.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После этого анкета оценивается по формальным критериям (возраст, заполнение всех необходимых полей, корректность представленной кандидатом информации). Если содержание анкеты отвечает установленным требованиям, она размещается на сайте в разделе «Молодёжный  кадровый резерв Пермского края».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случае, если анкета заполнена некорректно, на адрес электронной почты, указанный кандидатом при заполнении анкеты, направляется уведомление с предложением исправить неверно заполненные пункты. При их исправлении анкета в дальнейшем также размещается на сайте.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Кандидат на включение в молодёжный кадровый резерв вправе разместить в своей анкете следующие материалы, которые в дальнейшем могут быть учтены конкурсной комиссией при принятии решения о включении в молодежный кадровый резерв: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документы, свидетельствующие о достижениях в общественно- политической, экономической, социальной сферах (проекты, благодарственные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письма, грамоты, рекомендации и т.д.);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проект нормативно-правового акта (закона Пермского края, нормативного акта органа исполнительной власти Пермского края, решения органа местного самоуправления), направленного на разрешение какой-либо социально-экономической или общественно-политической проблемы соответствующего муниципального образования, Пермского края в целом;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концептуальные предложения по совершенствованию действующего законодательства, нормативно - правовых актов органов государственной власти и органов местного самоуправления, иных планово-стратегических документов. 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3.3. После окончания срока, установленного для процедуры размещения анкет на сайте, конкурсная комиссия на своем заседании проводит отбор в состав молодёжного кадрового резерва из числа лиц, чьи анкеты размещены в соответствующем подразделе «Муниципальное образование» раздела «Молодёжный кадровый резерв Пермского края» на сайте Молодёжного парламента при Законодательном Собрании Пермского края. 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Заседание конкурсной комиссии по отбору в молодёжный кадровый резерв может проходить публично, с приглашением кандидатов или в формате видеоконференцсвязи.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3.3.1. При определении победителей отбора конкурсная комиссия может ориентироваться на следующие личные качества кандидата: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опыт работы, иной трудовой деятельности;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уровень образования;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опыт общественной деятельности;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г) достижения в общественно-политической, экономической, социальной сферах;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иные заслуживающие внимания качества, характеризующие кандидата.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3.3.2. Материалы, представленные кандидатом в анкете, конкурсная комиссия может оценивать, основываясь на следующих критериях: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социально-экономическая значимость;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устранение пробелов и коллизий в законодательстве;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рационализация и повышение эффективности существующих правоотношений (в том числе различных бюрократических процедур);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инновационность и актуальность;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реалистичность финансово-экономического обоснования и исполнения механизмов достижения целей;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научно-методический  и аналитический  уровень подготовки  материалов.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sz w:val="28"/>
          <w:szCs w:val="28"/>
        </w:rPr>
        <w:t>. Подведение итогов конкурса, включение в молодежный кадровый резерв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 Конкурсная комиссия на своем заседании принимает решение о включении лиц из числа кандидатов в состав молодёжного кадрового резерва. Решение комиссии оформляется протоколом, который подлежит направлению в адрес Молодёжного парламента при Законодательном Собрании в течение пяти дней со дня принятия решения для размещения на сайте.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4.2. Персональный состав молодёжного кадрового резерва в течение пяти дней с момента получения информации Молодёжным парламентом при Законодательном Собрании Пермского края размещается на сайте www.mp.zsperm.ru в разделе «Муниципальный молодёжный кадровый резерв»,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 также доводится до сведения населения путем размещения на официальном сайте Кудымкарского муниципального округа Пермского края в информационно-телекоммуникационной сети «Интернет», в газете «Иньвенский край» и на официальном сайте в информационно-телекоммуникационной сети Интернет (для сетевого издания) </w:t>
      </w:r>
      <w:hyperlink r:id="rId7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http://иньвенскийкрай.рф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4.3. Включение в состав молодёжного кадрового резерва подтверждается свидетельством, которое вручается членам резерва в торжественной обстановке </w:t>
      </w:r>
      <w:r>
        <w:rPr>
          <w:rFonts w:cs="Times New Roman" w:ascii="Times New Roman" w:hAnsi="Times New Roman"/>
          <w:bCs/>
          <w:sz w:val="28"/>
          <w:szCs w:val="28"/>
        </w:rPr>
        <w:t>председателем Думы Кудымкарского муниципального округа Пермского края.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4.4. В дальнейшем лицам, включенным в состав молодежного кадрового резерва, оказывают содействие в повышении их квалификации и вовлеченности в общественно-политические процессы путем: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организации обучения (курсы, тренинги, семинары и т.д.) по различным направлениям;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прохождения практики в органах местного самоуправления;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привлечения к реализации социально и экономически значимых проектов;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участия в общественно-консультативных институтах;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участия в отборе в состав Молодёжного парламента Кудымкарского муниципального округа Пермского края;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иных форм обучения, повышения квалификации, получения знаний, умений, навыков.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4.5. Молодёжный кадровый резерв является основой для формирования Молодёжного кадрового резерва Пермского края.</w:t>
      </w:r>
    </w:p>
    <w:p>
      <w:pPr>
        <w:pStyle w:val="Normal"/>
        <w:spacing w:before="120" w:after="12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sz w:val="28"/>
          <w:szCs w:val="28"/>
        </w:rPr>
        <w:t>. Изменение состава молодёжного кадрового резерва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5.1. Включение в резерв и исключение из молодёжного кадрового резерва осуществляется один раз в два года.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5.2. Решение об исключении людей из молодёжного кадрового резерва принимается конкурсной комиссией по представлению председателя Думы Кудымкарского муниципального округа Пермского края или главы муниципального округа – главы администрации Кудымкарского муниципального округа Пермского края.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Граждане, состоящие в молодежном кадровом резерве, исключаются конкурсной комиссией из молодёжного кадрового резерва по следующим основаниям: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достижение возраста 36 лет;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письменное заявление члена молодежного кадрового резерва о его исключении;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представление подложных документов или заведомо ложных сведений о себе при заполнении анкеты или в ходе проведения конкурса;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наличие судимости или осуждение к наказанию по приговору суда, вступившему в законную силу;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высказывание ложной, дискредитирующей информации о молодежном кадровом резерве и его участниках.</w:t>
      </w:r>
    </w:p>
    <w:p>
      <w:pPr>
        <w:pStyle w:val="Normal"/>
        <w:numPr>
          <w:ilvl w:val="0"/>
          <w:numId w:val="0"/>
        </w:numPr>
        <w:jc w:val="both"/>
        <w:outlineLvl w:val="1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5570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53852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95385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30a"/>
    <w:pPr>
      <w:spacing w:before="0" w:after="0"/>
      <w:ind w:left="720" w:hanging="0"/>
      <w:contextualSpacing/>
    </w:pPr>
    <w:rPr/>
  </w:style>
  <w:style w:type="paragraph" w:styleId="Style22" w:customStyle="1">
    <w:name w:val="Текст акта"/>
    <w:qFormat/>
    <w:rsid w:val="0061030a"/>
    <w:pPr>
      <w:widowControl w:val="false"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NormalWeb">
    <w:name w:val="Normal (Web)"/>
    <w:basedOn w:val="Normal"/>
    <w:qFormat/>
    <w:rsid w:val="006805ef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D6327DA49769EB36361F22A2C7BB47A42FB8310FFACD8884D4A497E2BB3394210992B50399339BED69C0A2D10943B5F5401E690F98C3DB3n2i9J" TargetMode="External"/><Relationship Id="rId4" Type="http://schemas.openxmlformats.org/officeDocument/2006/relationships/hyperlink" Target="consultantplus://offline/ref=1D6327DA49769EB36361EC273A17E37749F4DF1DFDAEDBD9101B4F2974E33F1750D92D057AD732BCD4975A7550CA620E184AEB95EF903DB437708FFEn4i5J" TargetMode="External"/><Relationship Id="rId5" Type="http://schemas.openxmlformats.org/officeDocument/2006/relationships/hyperlink" Target="http://&#1080;&#1085;&#1100;&#1074;&#1077;&#1085;&#1089;&#1082;&#1080;&#1081;&#1082;&#1088;&#1072;&#1081;.&#1088;&#1092;" TargetMode="External"/><Relationship Id="rId6" Type="http://schemas.openxmlformats.org/officeDocument/2006/relationships/hyperlink" Target="http://&#1080;&#1085;&#1100;&#1074;&#1077;&#1085;&#1089;&#1082;&#1080;&#1081;&#1082;&#1088;&#1072;&#1081;.&#1088;&#1092;" TargetMode="External"/><Relationship Id="rId7" Type="http://schemas.openxmlformats.org/officeDocument/2006/relationships/hyperlink" Target="http://&#1080;&#1085;&#1100;&#1074;&#1077;&#1085;&#1089;&#1082;&#1080;&#1081;&#1082;&#1088;&#1072;&#1081;.&#1088;&#1092;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Application>LibreOffice/6.3.0.4$Windows_X86_64 LibreOffice_project/057fc023c990d676a43019934386b85b21a9ee99</Application>
  <Pages>6</Pages>
  <Words>1295</Words>
  <Characters>9739</Characters>
  <CharactersWithSpaces>11077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2013-07-03T05:14:00Z</dcterms:created>
  <dc:creator>1</dc:creator>
  <dc:description/>
  <dc:language>ru-RU</dc:language>
  <cp:lastModifiedBy/>
  <cp:lastPrinted>2020-08-17T14:14:34Z</cp:lastPrinted>
  <dcterms:modified xsi:type="dcterms:W3CDTF">2020-08-17T18:09:47Z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